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818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98519D" w:rsidRPr="0098519D" w:rsidTr="0098519D">
        <w:trPr>
          <w:trHeight w:val="1995"/>
        </w:trPr>
        <w:tc>
          <w:tcPr>
            <w:tcW w:w="3854" w:type="dxa"/>
          </w:tcPr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519D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519D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</w:tcPr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</w:tcPr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98519D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98519D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98519D" w:rsidRPr="0098519D" w:rsidRDefault="0098519D" w:rsidP="0098519D">
            <w:pPr>
              <w:overflowPunct/>
              <w:spacing w:before="0" w:line="240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proofErr w:type="gramStart"/>
            <w:r w:rsidRPr="0098519D">
              <w:rPr>
                <w:rFonts w:eastAsia="Calibri"/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98519D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</w:t>
            </w:r>
            <w:r w:rsidRPr="0098519D">
              <w:rPr>
                <w:rFonts w:eastAsia="Calibri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98519D" w:rsidRPr="0098519D" w:rsidRDefault="0098519D" w:rsidP="0098519D">
      <w:pPr>
        <w:widowControl/>
        <w:overflowPunct/>
        <w:autoSpaceDE/>
        <w:autoSpaceDN/>
        <w:adjustRightInd/>
        <w:spacing w:before="0" w:line="276" w:lineRule="auto"/>
        <w:ind w:firstLine="0"/>
        <w:textAlignment w:val="auto"/>
        <w:rPr>
          <w:sz w:val="24"/>
          <w:szCs w:val="24"/>
        </w:rPr>
      </w:pPr>
    </w:p>
    <w:p w:rsidR="0098519D" w:rsidRPr="0098519D" w:rsidRDefault="0098519D" w:rsidP="0098519D">
      <w:pPr>
        <w:widowControl/>
        <w:overflowPunct/>
        <w:autoSpaceDE/>
        <w:autoSpaceDN/>
        <w:adjustRightInd/>
        <w:spacing w:before="0" w:after="200" w:line="276" w:lineRule="auto"/>
        <w:ind w:firstLine="0"/>
        <w:textAlignment w:val="auto"/>
        <w:rPr>
          <w:sz w:val="28"/>
          <w:szCs w:val="28"/>
          <w:lang w:val="tt-RU"/>
        </w:rPr>
      </w:pPr>
    </w:p>
    <w:p w:rsidR="0098519D" w:rsidRDefault="0098519D" w:rsidP="0098519D">
      <w:pPr>
        <w:widowControl/>
        <w:overflowPunct/>
        <w:autoSpaceDE/>
        <w:autoSpaceDN/>
        <w:adjustRightInd/>
        <w:spacing w:before="0" w:after="200" w:line="276" w:lineRule="auto"/>
        <w:ind w:firstLine="0"/>
        <w:textAlignment w:val="auto"/>
        <w:rPr>
          <w:b/>
          <w:sz w:val="24"/>
          <w:szCs w:val="24"/>
          <w:lang w:val="tt-RU"/>
        </w:rPr>
      </w:pPr>
      <w:r w:rsidRPr="0098519D">
        <w:rPr>
          <w:b/>
          <w:sz w:val="24"/>
          <w:szCs w:val="24"/>
          <w:lang w:val="tt-RU"/>
        </w:rPr>
        <w:t xml:space="preserve">             </w:t>
      </w:r>
    </w:p>
    <w:p w:rsidR="0098519D" w:rsidRDefault="0098519D" w:rsidP="0098519D">
      <w:pPr>
        <w:widowControl/>
        <w:overflowPunct/>
        <w:autoSpaceDE/>
        <w:autoSpaceDN/>
        <w:adjustRightInd/>
        <w:spacing w:before="0" w:after="200" w:line="276" w:lineRule="auto"/>
        <w:ind w:firstLine="0"/>
        <w:textAlignment w:val="auto"/>
        <w:rPr>
          <w:b/>
          <w:sz w:val="24"/>
          <w:szCs w:val="24"/>
          <w:lang w:val="tt-RU"/>
        </w:rPr>
      </w:pPr>
    </w:p>
    <w:p w:rsidR="0098519D" w:rsidRDefault="0098519D" w:rsidP="0098519D">
      <w:pPr>
        <w:widowControl/>
        <w:overflowPunct/>
        <w:autoSpaceDE/>
        <w:autoSpaceDN/>
        <w:adjustRightInd/>
        <w:spacing w:before="0" w:after="200" w:line="276" w:lineRule="auto"/>
        <w:ind w:firstLine="0"/>
        <w:textAlignment w:val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_____________________________________________________________________________________</w:t>
      </w:r>
    </w:p>
    <w:p w:rsidR="0098519D" w:rsidRDefault="0098519D" w:rsidP="0098519D">
      <w:pPr>
        <w:widowControl/>
        <w:overflowPunct/>
        <w:autoSpaceDE/>
        <w:autoSpaceDN/>
        <w:adjustRightInd/>
        <w:spacing w:before="0" w:after="200" w:line="276" w:lineRule="auto"/>
        <w:ind w:firstLine="0"/>
        <w:textAlignment w:val="auto"/>
        <w:rPr>
          <w:b/>
          <w:sz w:val="24"/>
          <w:szCs w:val="24"/>
          <w:lang w:val="tt-RU"/>
        </w:rPr>
      </w:pPr>
    </w:p>
    <w:p w:rsidR="0098519D" w:rsidRPr="0098519D" w:rsidRDefault="0098519D" w:rsidP="0098519D">
      <w:pPr>
        <w:widowControl/>
        <w:overflowPunct/>
        <w:autoSpaceDE/>
        <w:autoSpaceDN/>
        <w:adjustRightInd/>
        <w:spacing w:before="0" w:after="200" w:line="276" w:lineRule="auto"/>
        <w:ind w:firstLine="0"/>
        <w:textAlignment w:val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             </w:t>
      </w:r>
      <w:r w:rsidRPr="0098519D">
        <w:rPr>
          <w:b/>
          <w:sz w:val="24"/>
          <w:szCs w:val="24"/>
          <w:lang w:val="tt-RU"/>
        </w:rPr>
        <w:t>РЕШЕНИЕ                                                                                      КАРАР</w:t>
      </w:r>
    </w:p>
    <w:p w:rsidR="0098519D" w:rsidRPr="0098519D" w:rsidRDefault="0098519D" w:rsidP="0098519D">
      <w:pPr>
        <w:widowControl/>
        <w:overflowPunct/>
        <w:spacing w:before="0" w:line="240" w:lineRule="auto"/>
        <w:textAlignment w:val="auto"/>
        <w:rPr>
          <w:b/>
          <w:bCs/>
          <w:sz w:val="24"/>
          <w:szCs w:val="24"/>
        </w:rPr>
      </w:pPr>
    </w:p>
    <w:p w:rsidR="0098519D" w:rsidRPr="00D01DE0" w:rsidRDefault="0098519D" w:rsidP="0098519D">
      <w:pPr>
        <w:widowControl/>
        <w:overflowPunct/>
        <w:spacing w:before="0" w:line="240" w:lineRule="auto"/>
        <w:ind w:firstLine="0"/>
        <w:textAlignment w:val="auto"/>
        <w:rPr>
          <w:b/>
          <w:bCs/>
          <w:sz w:val="24"/>
          <w:szCs w:val="24"/>
        </w:rPr>
      </w:pPr>
      <w:r w:rsidRPr="0098519D">
        <w:rPr>
          <w:b/>
          <w:bCs/>
          <w:sz w:val="24"/>
          <w:szCs w:val="24"/>
        </w:rPr>
        <w:t xml:space="preserve">      </w:t>
      </w:r>
      <w:r w:rsidR="00D54E84">
        <w:rPr>
          <w:b/>
          <w:bCs/>
          <w:sz w:val="24"/>
          <w:szCs w:val="24"/>
        </w:rPr>
        <w:t xml:space="preserve">          06 мая</w:t>
      </w:r>
      <w:r w:rsidRPr="00D01DE0">
        <w:rPr>
          <w:b/>
          <w:bCs/>
          <w:sz w:val="24"/>
          <w:szCs w:val="24"/>
        </w:rPr>
        <w:t xml:space="preserve"> 2019 г.              </w:t>
      </w:r>
      <w:proofErr w:type="gramStart"/>
      <w:r w:rsidRPr="00D01DE0">
        <w:rPr>
          <w:b/>
          <w:bCs/>
          <w:sz w:val="24"/>
          <w:szCs w:val="24"/>
        </w:rPr>
        <w:t>с</w:t>
      </w:r>
      <w:proofErr w:type="gramEnd"/>
      <w:r w:rsidRPr="00D01DE0">
        <w:rPr>
          <w:b/>
          <w:bCs/>
          <w:sz w:val="24"/>
          <w:szCs w:val="24"/>
        </w:rPr>
        <w:t xml:space="preserve">. Старое </w:t>
      </w:r>
      <w:proofErr w:type="spellStart"/>
      <w:r w:rsidRPr="00D01DE0">
        <w:rPr>
          <w:b/>
          <w:bCs/>
          <w:sz w:val="24"/>
          <w:szCs w:val="24"/>
        </w:rPr>
        <w:t>Тябердино</w:t>
      </w:r>
      <w:proofErr w:type="spellEnd"/>
      <w:r w:rsidRPr="00D01DE0">
        <w:rPr>
          <w:b/>
          <w:bCs/>
          <w:sz w:val="24"/>
          <w:szCs w:val="24"/>
        </w:rPr>
        <w:t xml:space="preserve">                   </w:t>
      </w:r>
      <w:r w:rsidR="00D54E84">
        <w:rPr>
          <w:b/>
          <w:bCs/>
          <w:sz w:val="24"/>
          <w:szCs w:val="24"/>
        </w:rPr>
        <w:t xml:space="preserve">                    </w:t>
      </w:r>
      <w:bookmarkStart w:id="0" w:name="_GoBack"/>
      <w:bookmarkEnd w:id="0"/>
      <w:r w:rsidRPr="00D01DE0">
        <w:rPr>
          <w:b/>
          <w:bCs/>
          <w:sz w:val="24"/>
          <w:szCs w:val="24"/>
        </w:rPr>
        <w:t>№ 8</w:t>
      </w:r>
    </w:p>
    <w:p w:rsidR="001058A7" w:rsidRPr="00D01DE0" w:rsidRDefault="001058A7" w:rsidP="001C4C1C">
      <w:pPr>
        <w:pStyle w:val="headertex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C4C1C" w:rsidRPr="00D01DE0" w:rsidRDefault="001C4C1C" w:rsidP="001C4C1C">
      <w:pPr>
        <w:pStyle w:val="headertext"/>
        <w:shd w:val="clear" w:color="auto" w:fill="FFFFFF"/>
        <w:spacing w:before="0" w:beforeAutospacing="0" w:after="0" w:afterAutospacing="0"/>
        <w:ind w:right="3826"/>
        <w:jc w:val="both"/>
        <w:rPr>
          <w:b/>
          <w:bCs/>
        </w:rPr>
      </w:pPr>
      <w:r w:rsidRPr="00D01DE0">
        <w:rPr>
          <w:b/>
          <w:bCs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</w:t>
      </w:r>
      <w:proofErr w:type="spellStart"/>
      <w:r w:rsidR="0098519D" w:rsidRPr="00D01DE0">
        <w:rPr>
          <w:b/>
          <w:bCs/>
        </w:rPr>
        <w:t>Старотябердинского</w:t>
      </w:r>
      <w:proofErr w:type="spellEnd"/>
      <w:r w:rsidR="004C5196" w:rsidRPr="00D01DE0">
        <w:rPr>
          <w:b/>
          <w:bCs/>
        </w:rPr>
        <w:t xml:space="preserve"> сельского поселения</w:t>
      </w:r>
      <w:r w:rsidRPr="00D01DE0">
        <w:rPr>
          <w:b/>
          <w:bCs/>
        </w:rPr>
        <w:t xml:space="preserve"> </w:t>
      </w:r>
      <w:proofErr w:type="spellStart"/>
      <w:r w:rsidRPr="00D01DE0">
        <w:rPr>
          <w:b/>
          <w:bCs/>
        </w:rPr>
        <w:t>Кайбицкого</w:t>
      </w:r>
      <w:proofErr w:type="spellEnd"/>
      <w:r w:rsidRPr="00D01DE0">
        <w:rPr>
          <w:b/>
          <w:bCs/>
        </w:rPr>
        <w:t xml:space="preserve"> муниципального района Республики Татарстан</w:t>
      </w:r>
    </w:p>
    <w:p w:rsidR="001C4C1C" w:rsidRPr="00D01DE0" w:rsidRDefault="0098519D" w:rsidP="0098519D">
      <w:pPr>
        <w:pStyle w:val="headertext"/>
        <w:shd w:val="clear" w:color="auto" w:fill="FFFFFF"/>
        <w:tabs>
          <w:tab w:val="left" w:pos="1545"/>
        </w:tabs>
        <w:spacing w:before="0" w:beforeAutospacing="0" w:after="0" w:afterAutospacing="0"/>
        <w:jc w:val="both"/>
        <w:rPr>
          <w:b/>
          <w:bCs/>
        </w:rPr>
      </w:pPr>
      <w:r w:rsidRPr="00D01DE0">
        <w:rPr>
          <w:b/>
          <w:bCs/>
        </w:rPr>
        <w:tab/>
      </w:r>
    </w:p>
    <w:p w:rsidR="009B3F76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 xml:space="preserve">     В целях совершенствования работы органов местного самоуправления </w:t>
      </w:r>
      <w:proofErr w:type="spellStart"/>
      <w:r w:rsidR="0098519D" w:rsidRPr="00D01DE0">
        <w:rPr>
          <w:bCs/>
        </w:rPr>
        <w:t>Старотябердинского</w:t>
      </w:r>
      <w:proofErr w:type="spellEnd"/>
      <w:r w:rsidR="004C5196" w:rsidRPr="00D01DE0">
        <w:rPr>
          <w:bCs/>
        </w:rPr>
        <w:t xml:space="preserve"> сельского поселения </w:t>
      </w:r>
      <w:proofErr w:type="spellStart"/>
      <w:r w:rsidRPr="00D01DE0">
        <w:t>Кайбицкого</w:t>
      </w:r>
      <w:proofErr w:type="spellEnd"/>
      <w:r w:rsidRPr="00D01DE0">
        <w:t xml:space="preserve"> 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</w:t>
      </w:r>
      <w:proofErr w:type="spellStart"/>
      <w:r w:rsidR="0098519D" w:rsidRPr="00D01DE0">
        <w:rPr>
          <w:bCs/>
        </w:rPr>
        <w:t>Старотябердинским</w:t>
      </w:r>
      <w:proofErr w:type="spellEnd"/>
      <w:r w:rsidR="004C5196" w:rsidRPr="00D01DE0">
        <w:rPr>
          <w:bCs/>
        </w:rPr>
        <w:t xml:space="preserve"> сельским поселением </w:t>
      </w:r>
      <w:proofErr w:type="spellStart"/>
      <w:r w:rsidRPr="00D01DE0">
        <w:t>Кайбицкого</w:t>
      </w:r>
      <w:proofErr w:type="spellEnd"/>
      <w:r w:rsidRPr="00D01DE0">
        <w:t xml:space="preserve"> муниципального района Республики Татарстан, руководствуясь Уставом </w:t>
      </w:r>
      <w:r w:rsidR="009B3F76" w:rsidRPr="00D01DE0">
        <w:t>муниципального образования «</w:t>
      </w:r>
      <w:proofErr w:type="spellStart"/>
      <w:r w:rsidR="0098519D" w:rsidRPr="00D01DE0">
        <w:rPr>
          <w:bCs/>
        </w:rPr>
        <w:t>Старотябердинское</w:t>
      </w:r>
      <w:proofErr w:type="spellEnd"/>
      <w:r w:rsidR="004C5196" w:rsidRPr="00D01DE0">
        <w:rPr>
          <w:bCs/>
        </w:rPr>
        <w:t xml:space="preserve"> сельско</w:t>
      </w:r>
      <w:r w:rsidR="009B3F76" w:rsidRPr="00D01DE0">
        <w:rPr>
          <w:bCs/>
        </w:rPr>
        <w:t>е</w:t>
      </w:r>
      <w:r w:rsidR="004C5196" w:rsidRPr="00D01DE0">
        <w:rPr>
          <w:bCs/>
        </w:rPr>
        <w:t xml:space="preserve"> поселени</w:t>
      </w:r>
      <w:r w:rsidR="009B3F76" w:rsidRPr="00D01DE0">
        <w:rPr>
          <w:bCs/>
        </w:rPr>
        <w:t>е</w:t>
      </w:r>
      <w:r w:rsidR="004C5196" w:rsidRPr="00D01DE0">
        <w:rPr>
          <w:bCs/>
        </w:rPr>
        <w:t xml:space="preserve"> </w:t>
      </w:r>
      <w:proofErr w:type="spellStart"/>
      <w:r w:rsidRPr="00D01DE0">
        <w:t>Кайбицкого</w:t>
      </w:r>
      <w:proofErr w:type="spellEnd"/>
      <w:r w:rsidRPr="00D01DE0">
        <w:t xml:space="preserve"> муниципального района Республики Татарстан</w:t>
      </w:r>
      <w:r w:rsidR="009B3F76" w:rsidRPr="00D01DE0">
        <w:t>»</w:t>
      </w:r>
      <w:r w:rsidRPr="00D01DE0">
        <w:t xml:space="preserve">, Совет </w:t>
      </w:r>
      <w:proofErr w:type="spellStart"/>
      <w:r w:rsidR="0098519D" w:rsidRPr="00D01DE0">
        <w:rPr>
          <w:bCs/>
        </w:rPr>
        <w:t>Старотябердинского</w:t>
      </w:r>
      <w:proofErr w:type="spellEnd"/>
      <w:r w:rsidR="004C5196" w:rsidRPr="00D01DE0">
        <w:rPr>
          <w:bCs/>
        </w:rPr>
        <w:t xml:space="preserve"> сельского поселения </w:t>
      </w:r>
      <w:proofErr w:type="spellStart"/>
      <w:r w:rsidRPr="00D01DE0">
        <w:t>Кайбицкого</w:t>
      </w:r>
      <w:proofErr w:type="spellEnd"/>
      <w:r w:rsidRPr="00D01DE0">
        <w:t xml:space="preserve"> муниципального района Республики Татарстан</w:t>
      </w:r>
      <w:r w:rsidR="009B3F76" w:rsidRPr="00D01DE0">
        <w:t xml:space="preserve"> </w:t>
      </w:r>
      <w:r w:rsidRPr="00D01DE0">
        <w:t>РЕШИЛ: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br/>
      </w:r>
      <w:r w:rsidR="009B3F76" w:rsidRPr="00D01DE0">
        <w:t xml:space="preserve">       </w:t>
      </w:r>
      <w:r w:rsidRPr="00D01DE0">
        <w:t>1. Утвердить прилагаемое </w:t>
      </w:r>
      <w:hyperlink r:id="rId7" w:history="1">
        <w:r w:rsidRPr="00D01DE0">
          <w:rPr>
            <w:rStyle w:val="a8"/>
            <w:color w:val="auto"/>
            <w:u w:val="none"/>
          </w:rPr>
          <w:t xml:space="preserve">Положение о проведении мониторинга изменений законодательства и муниципальных нормативных правовых актов </w:t>
        </w:r>
        <w:proofErr w:type="spellStart"/>
        <w:r w:rsidR="0098519D" w:rsidRPr="00D01DE0">
          <w:rPr>
            <w:bCs/>
          </w:rPr>
          <w:t>Старотябердинского</w:t>
        </w:r>
        <w:proofErr w:type="spellEnd"/>
        <w:r w:rsidR="009B3F76" w:rsidRPr="00D01DE0">
          <w:rPr>
            <w:bCs/>
          </w:rPr>
          <w:t xml:space="preserve"> сельского поселения </w:t>
        </w:r>
        <w:proofErr w:type="spellStart"/>
        <w:r w:rsidRPr="00D01DE0">
          <w:rPr>
            <w:rStyle w:val="a8"/>
            <w:color w:val="auto"/>
            <w:u w:val="none"/>
          </w:rPr>
          <w:t>Кайбицкого</w:t>
        </w:r>
        <w:proofErr w:type="spellEnd"/>
        <w:r w:rsidRPr="00D01DE0">
          <w:rPr>
            <w:rStyle w:val="a8"/>
            <w:color w:val="auto"/>
            <w:u w:val="none"/>
          </w:rPr>
          <w:t xml:space="preserve"> муниципального района Республики Татарстан</w:t>
        </w:r>
      </w:hyperlink>
      <w:r w:rsidRPr="00D01DE0">
        <w:t>.</w:t>
      </w:r>
      <w:r w:rsidRPr="00D01DE0">
        <w:br/>
        <w:t xml:space="preserve">       2. Органам местного самоуправления </w:t>
      </w:r>
      <w:proofErr w:type="spellStart"/>
      <w:r w:rsidR="0098519D" w:rsidRPr="00D01DE0">
        <w:rPr>
          <w:bCs/>
        </w:rPr>
        <w:t>Старотябердинского</w:t>
      </w:r>
      <w:proofErr w:type="spellEnd"/>
      <w:r w:rsidR="009B3F76" w:rsidRPr="00D01DE0">
        <w:rPr>
          <w:bCs/>
        </w:rPr>
        <w:t xml:space="preserve"> сельского поселения </w:t>
      </w:r>
      <w:proofErr w:type="spellStart"/>
      <w:r w:rsidRPr="00D01DE0">
        <w:t>Кайбицкого</w:t>
      </w:r>
      <w:proofErr w:type="spellEnd"/>
      <w:r w:rsidRPr="00D01DE0">
        <w:t xml:space="preserve"> муниципального района Республики Татарстан: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в своей нормотворческой деятельности руководствоваться Положением, утвержденным пунктом 1 настоящего решения;</w:t>
      </w:r>
    </w:p>
    <w:p w:rsidR="001C4C1C" w:rsidRPr="00D01DE0" w:rsidRDefault="00D54E84" w:rsidP="00D54E84">
      <w:pPr>
        <w:pStyle w:val="formattext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1C4C1C" w:rsidRPr="00D01DE0">
        <w:t>назначить лиц, ответственных за выполнение указанного Положения;</w:t>
      </w:r>
      <w:r w:rsidR="001C4C1C" w:rsidRPr="00D01DE0">
        <w:br/>
        <w:t xml:space="preserve">      </w:t>
      </w:r>
      <w:r w:rsidR="003755BD" w:rsidRPr="00D01DE0">
        <w:t xml:space="preserve"> </w:t>
      </w:r>
      <w:r w:rsidR="001C4C1C" w:rsidRPr="00D01DE0"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B3F76" w:rsidRPr="00D01DE0" w:rsidRDefault="009B3F76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3</w:t>
      </w:r>
      <w:r w:rsidR="001C4C1C" w:rsidRPr="00D01DE0">
        <w:t xml:space="preserve">. </w:t>
      </w:r>
      <w:r w:rsidRPr="00D01DE0">
        <w:t xml:space="preserve">Настоящее решение разместить на официальном сайте </w:t>
      </w:r>
      <w:proofErr w:type="spellStart"/>
      <w:r w:rsidR="0098519D" w:rsidRPr="00D01DE0">
        <w:t>Старотябердинского</w:t>
      </w:r>
      <w:proofErr w:type="spellEnd"/>
      <w:r w:rsidRPr="00D01DE0">
        <w:t xml:space="preserve"> сельского поселения </w:t>
      </w:r>
      <w:proofErr w:type="spellStart"/>
      <w:r w:rsidRPr="00D01DE0">
        <w:t>Кайбицкого</w:t>
      </w:r>
      <w:proofErr w:type="spellEnd"/>
      <w:r w:rsidRPr="00D01DE0">
        <w:t xml:space="preserve">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="0098519D" w:rsidRPr="00D01DE0">
          <w:rPr>
            <w:rStyle w:val="a8"/>
          </w:rPr>
          <w:t>http://</w:t>
        </w:r>
        <w:r w:rsidR="0098519D" w:rsidRPr="00D01DE0">
          <w:rPr>
            <w:rStyle w:val="a8"/>
            <w:lang w:val="en-US"/>
          </w:rPr>
          <w:t>styaberdin</w:t>
        </w:r>
        <w:r w:rsidR="0098519D" w:rsidRPr="00D01DE0">
          <w:rPr>
            <w:rStyle w:val="a8"/>
          </w:rPr>
          <w:t>-kaybici.tatarstan.ru</w:t>
        </w:r>
      </w:hyperlink>
      <w:r w:rsidR="00093D70" w:rsidRPr="00D01DE0">
        <w:t xml:space="preserve"> </w:t>
      </w:r>
      <w:r w:rsidRPr="00D01DE0">
        <w:t xml:space="preserve">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D01DE0">
          <w:t>http://pravo.tatarstan.ru</w:t>
        </w:r>
      </w:hyperlink>
      <w:r w:rsidRPr="00D01DE0">
        <w:t>.</w:t>
      </w:r>
    </w:p>
    <w:p w:rsidR="001C4C1C" w:rsidRPr="00D01DE0" w:rsidRDefault="009B3F76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4</w:t>
      </w:r>
      <w:r w:rsidR="001C4C1C" w:rsidRPr="00D01DE0">
        <w:t xml:space="preserve">. </w:t>
      </w:r>
      <w:proofErr w:type="gramStart"/>
      <w:r w:rsidR="001C4C1C" w:rsidRPr="00D01DE0">
        <w:t>Контроль за</w:t>
      </w:r>
      <w:proofErr w:type="gramEnd"/>
      <w:r w:rsidR="001C4C1C" w:rsidRPr="00D01DE0">
        <w:t xml:space="preserve"> исполнением настоящего решения </w:t>
      </w:r>
      <w:r w:rsidRPr="00D01DE0">
        <w:t>оставляю за собой.</w:t>
      </w:r>
    </w:p>
    <w:p w:rsidR="009B3F76" w:rsidRPr="00D01DE0" w:rsidRDefault="009B3F76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98519D" w:rsidRPr="00D01DE0" w:rsidRDefault="0098519D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98519D" w:rsidRPr="00D01DE0" w:rsidRDefault="0098519D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98519D" w:rsidRPr="00D01DE0" w:rsidRDefault="0098519D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98519D" w:rsidRPr="00D01DE0" w:rsidRDefault="0098519D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 xml:space="preserve">Глава </w:t>
      </w:r>
      <w:proofErr w:type="spellStart"/>
      <w:r w:rsidRPr="00D01DE0">
        <w:t>Старотябердинского</w:t>
      </w:r>
      <w:proofErr w:type="spellEnd"/>
      <w:r w:rsidRPr="00D01DE0">
        <w:t xml:space="preserve"> СП КМР РТ:                         </w:t>
      </w:r>
      <w:proofErr w:type="spellStart"/>
      <w:r w:rsidRPr="00D01DE0">
        <w:t>В.Г.Тимофеев</w:t>
      </w:r>
      <w:proofErr w:type="spellEnd"/>
    </w:p>
    <w:p w:rsidR="009B3F76" w:rsidRPr="00D01DE0" w:rsidRDefault="009B3F76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9B3F76" w:rsidRPr="001C4C1C" w:rsidRDefault="009B3F76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C4C1C" w:rsidRDefault="001C4C1C" w:rsidP="001C4C1C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P0013"/>
      <w:bookmarkEnd w:id="1"/>
    </w:p>
    <w:p w:rsidR="009B3F76" w:rsidRDefault="009B3F76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98519D" w:rsidRDefault="0098519D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D01DE0" w:rsidRPr="0098519D" w:rsidRDefault="00D01DE0" w:rsidP="0098519D">
      <w:pPr>
        <w:pStyle w:val="formattext"/>
        <w:shd w:val="clear" w:color="auto" w:fill="FFFFFF"/>
        <w:spacing w:before="0" w:beforeAutospacing="0" w:after="0" w:afterAutospacing="0"/>
      </w:pPr>
    </w:p>
    <w:p w:rsidR="0098519D" w:rsidRPr="0098519D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093D70" w:rsidRDefault="001C4C1C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  <w:r w:rsidRPr="001C4C1C">
        <w:lastRenderedPageBreak/>
        <w:t>Утверждено</w:t>
      </w:r>
      <w:r w:rsidRPr="001C4C1C">
        <w:br/>
        <w:t>решением</w:t>
      </w:r>
      <w:r>
        <w:t xml:space="preserve"> </w:t>
      </w:r>
      <w:r w:rsidRPr="001C4C1C">
        <w:t>Совета </w:t>
      </w:r>
    </w:p>
    <w:p w:rsidR="001C4C1C" w:rsidRDefault="0098519D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  <w:proofErr w:type="spellStart"/>
      <w:r>
        <w:rPr>
          <w:highlight w:val="yellow"/>
        </w:rPr>
        <w:t>Старотябердинского</w:t>
      </w:r>
      <w:proofErr w:type="spellEnd"/>
      <w:r w:rsidR="00093D70">
        <w:t xml:space="preserve"> сельского поселения</w:t>
      </w:r>
      <w:r w:rsidR="001C4C1C" w:rsidRPr="001C4C1C">
        <w:br/>
      </w:r>
      <w:proofErr w:type="spellStart"/>
      <w:r w:rsidR="001C4C1C">
        <w:t>Кайбицкого</w:t>
      </w:r>
      <w:proofErr w:type="spellEnd"/>
      <w:r w:rsidR="001C4C1C" w:rsidRPr="001C4C1C">
        <w:t xml:space="preserve"> муниципального района</w:t>
      </w:r>
      <w:r w:rsidR="001C4C1C" w:rsidRPr="001C4C1C">
        <w:br/>
        <w:t>Республики Татарстан</w:t>
      </w:r>
      <w:r w:rsidR="001C4C1C" w:rsidRPr="001C4C1C">
        <w:br/>
        <w:t xml:space="preserve">от </w:t>
      </w:r>
      <w:r w:rsidR="00D54E84">
        <w:t>06.05</w:t>
      </w:r>
      <w:r w:rsidR="00D01DE0">
        <w:t>.</w:t>
      </w:r>
      <w:r w:rsidR="001C4C1C" w:rsidRPr="001C4C1C">
        <w:t xml:space="preserve"> 2019</w:t>
      </w:r>
      <w:r w:rsidR="00D01DE0">
        <w:t>г.</w:t>
      </w:r>
      <w:r w:rsidR="001C4C1C" w:rsidRPr="001C4C1C">
        <w:t xml:space="preserve"> </w:t>
      </w:r>
      <w:r w:rsidR="00093D70">
        <w:t>№</w:t>
      </w:r>
      <w:r w:rsidR="00D01DE0">
        <w:t xml:space="preserve"> 8</w:t>
      </w:r>
    </w:p>
    <w:p w:rsidR="00D01DE0" w:rsidRDefault="00D01DE0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1C4C1C" w:rsidRDefault="001C4C1C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left="5812"/>
      </w:pPr>
    </w:p>
    <w:p w:rsidR="001C4C1C" w:rsidRPr="00D01DE0" w:rsidRDefault="001C4C1C" w:rsidP="001C4C1C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DE0">
        <w:rPr>
          <w:b/>
          <w:bCs/>
        </w:rPr>
        <w:t xml:space="preserve">Положение </w:t>
      </w:r>
    </w:p>
    <w:p w:rsidR="00093D70" w:rsidRPr="00D01DE0" w:rsidRDefault="001C4C1C" w:rsidP="001C4C1C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DE0">
        <w:rPr>
          <w:b/>
          <w:bCs/>
        </w:rPr>
        <w:t xml:space="preserve">о проведении мониторинга изменений законодательства и муниципальных нормативных правовых актов органов местного самоуправления </w:t>
      </w:r>
      <w:proofErr w:type="spellStart"/>
      <w:r w:rsidR="0098519D" w:rsidRPr="00D01DE0">
        <w:rPr>
          <w:b/>
          <w:bCs/>
        </w:rPr>
        <w:t>Старотябердинского</w:t>
      </w:r>
      <w:proofErr w:type="spellEnd"/>
      <w:r w:rsidR="00093D70" w:rsidRPr="00D01DE0">
        <w:rPr>
          <w:b/>
          <w:bCs/>
        </w:rPr>
        <w:t xml:space="preserve"> сельского поселения</w:t>
      </w:r>
      <w:r w:rsidR="00093D70" w:rsidRPr="00D01DE0">
        <w:rPr>
          <w:bCs/>
        </w:rPr>
        <w:t xml:space="preserve"> </w:t>
      </w:r>
      <w:proofErr w:type="spellStart"/>
      <w:r w:rsidRPr="00D01DE0">
        <w:rPr>
          <w:b/>
          <w:bCs/>
        </w:rPr>
        <w:t>Кайбицкого</w:t>
      </w:r>
      <w:proofErr w:type="spellEnd"/>
      <w:r w:rsidRPr="00D01DE0">
        <w:rPr>
          <w:b/>
          <w:bCs/>
        </w:rPr>
        <w:t xml:space="preserve"> муниципального района </w:t>
      </w:r>
    </w:p>
    <w:p w:rsidR="001C4C1C" w:rsidRPr="00D01DE0" w:rsidRDefault="001C4C1C" w:rsidP="001C4C1C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DE0">
        <w:rPr>
          <w:b/>
          <w:bCs/>
        </w:rPr>
        <w:t>Республики Татарстан </w:t>
      </w:r>
      <w:r w:rsidRPr="00D01DE0">
        <w:rPr>
          <w:b/>
          <w:bCs/>
        </w:rPr>
        <w:br/>
      </w:r>
      <w:bookmarkStart w:id="2" w:name="P0016"/>
      <w:bookmarkEnd w:id="2"/>
    </w:p>
    <w:p w:rsidR="001C4C1C" w:rsidRPr="00D01DE0" w:rsidRDefault="001C4C1C" w:rsidP="001C4C1C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DE0">
        <w:rPr>
          <w:b/>
          <w:bCs/>
        </w:rPr>
        <w:t>I. Общие положения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jc w:val="both"/>
      </w:pP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 xml:space="preserve">1. </w:t>
      </w:r>
      <w:proofErr w:type="gramStart"/>
      <w:r w:rsidRPr="00D01DE0">
        <w:t xml:space="preserve">Мониторинг изменений законодательства и муниципальных нормативных правовых актов органов местного самоуправления </w:t>
      </w:r>
      <w:proofErr w:type="spellStart"/>
      <w:r w:rsidR="0098519D" w:rsidRPr="00D01DE0">
        <w:rPr>
          <w:bCs/>
        </w:rPr>
        <w:t>Старотябердинского</w:t>
      </w:r>
      <w:proofErr w:type="spellEnd"/>
      <w:r w:rsidR="00093D70" w:rsidRPr="00D01DE0">
        <w:rPr>
          <w:bCs/>
        </w:rPr>
        <w:t xml:space="preserve"> сельского поселения </w:t>
      </w:r>
      <w:proofErr w:type="spellStart"/>
      <w:r w:rsidRPr="00D01DE0">
        <w:t>Кайбицкого</w:t>
      </w:r>
      <w:proofErr w:type="spellEnd"/>
      <w:r w:rsidRPr="00D01DE0">
        <w:t xml:space="preserve"> муниципального района Республики Татарстан (далее -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2. Мониторинг проводится органами местного самоуправления.</w:t>
      </w:r>
      <w:r w:rsidRPr="00D01DE0">
        <w:br/>
        <w:t xml:space="preserve">       3. Органы местного самоуправления при проведении мониторинга взаимодействуют с</w:t>
      </w:r>
      <w:r w:rsidR="00D23543" w:rsidRPr="00D01DE0">
        <w:t xml:space="preserve"> </w:t>
      </w:r>
      <w:r w:rsidR="00D23543" w:rsidRPr="00D01DE0">
        <w:rPr>
          <w:color w:val="000000"/>
          <w:shd w:val="clear" w:color="auto" w:fill="FFFFFF"/>
        </w:rPr>
        <w:t>юристом и иными органами местного самоуправления муниципального образования</w:t>
      </w:r>
      <w:r w:rsidRPr="00D01DE0">
        <w:t>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4. Для проведения мониторинга в органах местного самоуправления назначаются ответственные лица.</w:t>
      </w:r>
    </w:p>
    <w:p w:rsidR="001C4C1C" w:rsidRPr="00D01DE0" w:rsidRDefault="001C4C1C" w:rsidP="001C4C1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480"/>
        <w:jc w:val="both"/>
      </w:pPr>
      <w:r w:rsidRPr="00D01DE0">
        <w:t>5.Целями проведения мониторинга являются:</w:t>
      </w:r>
    </w:p>
    <w:p w:rsidR="001C4C1C" w:rsidRPr="00D01DE0" w:rsidRDefault="001C4C1C" w:rsidP="001C4C1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480"/>
        <w:jc w:val="both"/>
      </w:pPr>
      <w:r w:rsidRPr="00D01DE0">
        <w:t xml:space="preserve">выявление потребности в принятии, изменении или признании </w:t>
      </w:r>
      <w:proofErr w:type="gramStart"/>
      <w:r w:rsidRPr="00D01DE0">
        <w:t>утратившими</w:t>
      </w:r>
      <w:proofErr w:type="gramEnd"/>
      <w:r w:rsidRPr="00D01DE0"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устранение коллизий, противоречий, пробелов в муниципальных актах, дублирования в правовом регулировании;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обеспечение систематизации нормативной правовой базы органов местного самоуправления;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выявление</w:t>
      </w:r>
      <w:r w:rsidR="003755BD" w:rsidRPr="00D01DE0">
        <w:t xml:space="preserve"> </w:t>
      </w:r>
      <w:proofErr w:type="spellStart"/>
      <w:r w:rsidRPr="00D01DE0">
        <w:t>коррупциогенных</w:t>
      </w:r>
      <w:proofErr w:type="spellEnd"/>
      <w:r w:rsidR="003755BD" w:rsidRPr="00D01DE0">
        <w:t xml:space="preserve"> </w:t>
      </w:r>
      <w:r w:rsidRPr="00D01DE0">
        <w:t>факторов</w:t>
      </w:r>
      <w:r w:rsidR="003755BD" w:rsidRPr="00D01DE0">
        <w:t xml:space="preserve"> </w:t>
      </w:r>
      <w:r w:rsidRPr="00D01DE0">
        <w:t>в</w:t>
      </w:r>
      <w:r w:rsidR="003755BD" w:rsidRPr="00D01DE0">
        <w:t xml:space="preserve"> </w:t>
      </w:r>
      <w:r w:rsidRPr="00D01DE0">
        <w:t>муниципальных</w:t>
      </w:r>
      <w:r w:rsidR="003755BD" w:rsidRPr="00D01DE0">
        <w:t xml:space="preserve"> </w:t>
      </w:r>
      <w:r w:rsidRPr="00D01DE0">
        <w:t>актах;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повышение</w:t>
      </w:r>
      <w:r w:rsidR="003755BD" w:rsidRPr="00D01DE0">
        <w:t xml:space="preserve"> </w:t>
      </w:r>
      <w:r w:rsidRPr="00D01DE0">
        <w:t>эффективности право</w:t>
      </w:r>
      <w:r w:rsidR="003755BD" w:rsidRPr="00D01DE0">
        <w:t xml:space="preserve"> </w:t>
      </w:r>
      <w:r w:rsidRPr="00D01DE0">
        <w:t>применения; выявление факторов, снижающих эффективность</w:t>
      </w:r>
      <w:r w:rsidR="003755BD" w:rsidRPr="00D01DE0">
        <w:t xml:space="preserve"> </w:t>
      </w:r>
      <w:r w:rsidRPr="00D01DE0">
        <w:t>реализации</w:t>
      </w:r>
      <w:r w:rsidR="003755BD" w:rsidRPr="00D01DE0">
        <w:t xml:space="preserve"> </w:t>
      </w:r>
      <w:r w:rsidRPr="00D01DE0">
        <w:t>муниципальных</w:t>
      </w:r>
      <w:r w:rsidR="003755BD" w:rsidRPr="00D01DE0">
        <w:t xml:space="preserve"> </w:t>
      </w:r>
      <w:r w:rsidRPr="00D01DE0">
        <w:t>актов;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разработка предложений по совершенствованию нормотворческого процесса.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6. Мониторинг включает в себя сбор, обобщение, анализ и оценку изменений:</w:t>
      </w:r>
      <w:r w:rsidRPr="00D01DE0">
        <w:br/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федеральных конституционных законов, федеральных законов, иных законодательных</w:t>
      </w:r>
      <w:r w:rsidR="003755BD" w:rsidRPr="00D01DE0">
        <w:t xml:space="preserve"> </w:t>
      </w:r>
      <w:r w:rsidRPr="00D01DE0">
        <w:t>актов</w:t>
      </w:r>
      <w:r w:rsidR="003755BD" w:rsidRPr="00D01DE0">
        <w:t xml:space="preserve"> </w:t>
      </w:r>
      <w:r w:rsidRPr="00D01DE0">
        <w:t>Российской</w:t>
      </w:r>
      <w:r w:rsidR="003755BD" w:rsidRPr="00D01DE0">
        <w:t xml:space="preserve"> </w:t>
      </w:r>
      <w:r w:rsidRPr="00D01DE0">
        <w:t>Федерации;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законов и иных нормативных правовых актов Республики Татарстан;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lastRenderedPageBreak/>
        <w:t>Устава</w:t>
      </w:r>
      <w:r w:rsidR="00093D70" w:rsidRPr="00D01DE0">
        <w:t xml:space="preserve"> муниципального образования «</w:t>
      </w:r>
      <w:proofErr w:type="spellStart"/>
      <w:r w:rsidR="0098519D" w:rsidRPr="00D01DE0">
        <w:t>Старотябердинское</w:t>
      </w:r>
      <w:proofErr w:type="spellEnd"/>
      <w:r w:rsidR="00093D70" w:rsidRPr="00D01DE0">
        <w:t xml:space="preserve"> сельское поселение</w:t>
      </w:r>
      <w:r w:rsidRPr="00D01DE0">
        <w:t xml:space="preserve"> </w:t>
      </w:r>
      <w:proofErr w:type="spellStart"/>
      <w:r w:rsidR="003755BD" w:rsidRPr="00D01DE0">
        <w:t>Кайбицкого</w:t>
      </w:r>
      <w:proofErr w:type="spellEnd"/>
      <w:r w:rsidRPr="00D01DE0">
        <w:t xml:space="preserve"> муниципального района Республики Татарстан</w:t>
      </w:r>
      <w:r w:rsidR="00093D70" w:rsidRPr="00D01DE0">
        <w:t>»</w:t>
      </w:r>
      <w:r w:rsidRPr="00D01DE0">
        <w:t>, муниципальных актов.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7. Основаниями проведения мониторинга являются: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внесение изменений в акты федерального и республиканского законодательства;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анализ применения муниципальных актов в определенной сфере правового регулирования;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информация органов прокуратуры;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информация средств массовой информации о недостатках или необходимости совершенствования муниципальных актов;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01DE0">
        <w:t>порядке</w:t>
      </w:r>
      <w:proofErr w:type="gramEnd"/>
      <w:r w:rsidRPr="00D01DE0">
        <w:t xml:space="preserve"> уполномоченными на ее проведение лицами;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  <w:r w:rsidRPr="00D01DE0">
        <w:br/>
      </w:r>
      <w:bookmarkStart w:id="3" w:name="P0033"/>
      <w:bookmarkEnd w:id="3"/>
    </w:p>
    <w:p w:rsidR="001C4C1C" w:rsidRPr="00D01DE0" w:rsidRDefault="001C4C1C" w:rsidP="003755BD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DE0">
        <w:rPr>
          <w:b/>
          <w:bCs/>
        </w:rPr>
        <w:t>II. Порядок проведения мониторинга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jc w:val="both"/>
      </w:pP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8. 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9. Мониторинг осуществляется посредством анализа: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актов, указанных в пункте 6 настоящего Положения;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актов прокурорского реагирования.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10.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11.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поступление информации об изменениях в поставленные на контроль законодательные и иные нормативные правовые акты в информационных системах "Гарант" или "Консультант</w:t>
      </w:r>
      <w:r w:rsidR="003755BD" w:rsidRPr="00D01DE0">
        <w:t xml:space="preserve"> </w:t>
      </w:r>
      <w:r w:rsidRPr="00D01DE0">
        <w:t>Плюс";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поступление информации новостных лент по соответствующим сферам правового регулирования информационных систем "Гарант" или "Консультант</w:t>
      </w:r>
      <w:r w:rsidR="003755BD" w:rsidRPr="00D01DE0">
        <w:t xml:space="preserve"> </w:t>
      </w:r>
      <w:r w:rsidRPr="00D01DE0">
        <w:t>Плюс";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поступление информации автоматизированной информационной системы "Аналитик регионального законодательства" информационной компании "Кодекс" о выявленных несоответствиях законодательству муниципальных актов.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В целях оптимизации процесса осуществления мониторинга могут использоваться сервисы иных информационных систем.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lastRenderedPageBreak/>
        <w:t xml:space="preserve">12. При осуществлении мониторинга для обеспечения принятия (издания), изменения или признания </w:t>
      </w:r>
      <w:proofErr w:type="gramStart"/>
      <w:r w:rsidRPr="00D01DE0">
        <w:t>утратившими</w:t>
      </w:r>
      <w:proofErr w:type="gramEnd"/>
      <w:r w:rsidRPr="00D01DE0"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соблюдение гарантированных прав, свобод и законных интересов человека и гражданина;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755BD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соблюдение пределов компетенции органа местного самоуправления при издании муниципального акта;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 xml:space="preserve">наличие в муниципальном акте </w:t>
      </w:r>
      <w:proofErr w:type="spellStart"/>
      <w:r w:rsidRPr="00D01DE0">
        <w:t>коррупциогенных</w:t>
      </w:r>
      <w:proofErr w:type="spellEnd"/>
      <w:r w:rsidRPr="00D01DE0">
        <w:t xml:space="preserve"> факторов;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полнота в правовом регулировании общественных отношений;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коллизия норм права;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наличие ошибок юридико-технического характера;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искажение смысла положений муниципального акта при его применении;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неправомерные или необоснованные решения, действия (бездействие) при применении муниципального правового акта;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наличие практики применения нормативных правовых актов;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отсутствие единообразной практики применения нормативных правовых актов</w:t>
      </w:r>
      <w:r w:rsidR="003755BD" w:rsidRPr="00D01DE0">
        <w:t>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наличие (количество) и содержание заявлений по вопросам разъяснения муниципального акта;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13. 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01DE0">
        <w:t>утратившим</w:t>
      </w:r>
      <w:proofErr w:type="gramEnd"/>
      <w:r w:rsidRPr="00D01DE0">
        <w:t xml:space="preserve"> силу муниципального акта, о принятии нового муниципального акта;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14. 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proofErr w:type="gramStart"/>
      <w:r w:rsidRPr="00D01DE0"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 </w:t>
      </w:r>
      <w:hyperlink r:id="rId10" w:history="1">
        <w:r w:rsidRPr="00D01DE0">
          <w:rPr>
            <w:rStyle w:val="a8"/>
            <w:color w:val="auto"/>
            <w:u w:val="none"/>
          </w:rPr>
          <w:t>Федеральным законом "О прокуратуре Российской Федерации"</w:t>
        </w:r>
      </w:hyperlink>
      <w:r w:rsidRPr="00D01DE0">
        <w:t>, мониторинг осуществляется в течение 30 дней со дня их поступления.</w:t>
      </w:r>
      <w:proofErr w:type="gramEnd"/>
      <w:r w:rsidRPr="00D01DE0">
        <w:t xml:space="preserve"> О результатах проведения мониторинга в указанных случаях сообщается обратившемуся лицу.</w:t>
      </w:r>
    </w:p>
    <w:p w:rsidR="003755BD" w:rsidRPr="00D01DE0" w:rsidRDefault="003755BD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1C4C1C" w:rsidRPr="00D01DE0" w:rsidRDefault="001C4C1C" w:rsidP="003755BD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DE0">
        <w:rPr>
          <w:b/>
          <w:bCs/>
        </w:rPr>
        <w:t>III. Реализация результатов мониторинга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jc w:val="both"/>
      </w:pP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15. 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 xml:space="preserve">16. 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D01DE0">
        <w:t>отчетным</w:t>
      </w:r>
      <w:proofErr w:type="gramEnd"/>
      <w:r w:rsidRPr="00D01DE0">
        <w:t>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16.1. Отчет (сведения) о результатах мониторинга должен содержать: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информацию об объекте проведения мониторинга;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lastRenderedPageBreak/>
        <w:t>информацию об исполнителях проведения мониторинга;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информацию о периоде проведения мониторинга;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краткую характеристику предмета правового регулирования, основания проведения мониторинга.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16.2. Отчет (сведения) о результатах мониторинга может содержать: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информацию о выявленных проблемах правового регулирования;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17.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18. По результатам мониторинга могут быть подготовлены предложения по совершенствованию нормотворческого процесса.</w:t>
      </w:r>
      <w:bookmarkStart w:id="4" w:name="P0065"/>
      <w:bookmarkEnd w:id="4"/>
    </w:p>
    <w:p w:rsidR="003755BD" w:rsidRPr="00D01DE0" w:rsidRDefault="003755BD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1C4C1C" w:rsidRPr="00D01DE0" w:rsidRDefault="001C4C1C" w:rsidP="003755BD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DE0">
        <w:rPr>
          <w:b/>
          <w:bCs/>
        </w:rPr>
        <w:t>IV. Ответственность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jc w:val="both"/>
      </w:pP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19.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1C4C1C" w:rsidRPr="00D01DE0" w:rsidRDefault="001C4C1C" w:rsidP="001C4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D01DE0">
        <w:t>20.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</w:t>
      </w:r>
    </w:p>
    <w:p w:rsidR="008246CD" w:rsidRPr="00D01DE0" w:rsidRDefault="008246CD" w:rsidP="001C4C1C">
      <w:pPr>
        <w:widowControl/>
        <w:tabs>
          <w:tab w:val="left" w:pos="1134"/>
        </w:tabs>
        <w:overflowPunct/>
        <w:autoSpaceDN/>
        <w:adjustRightInd/>
        <w:spacing w:before="0" w:line="240" w:lineRule="auto"/>
        <w:ind w:left="-17" w:right="1701" w:firstLine="17"/>
        <w:textAlignment w:val="auto"/>
        <w:rPr>
          <w:rFonts w:eastAsia="Calibri"/>
          <w:b/>
          <w:sz w:val="24"/>
          <w:szCs w:val="24"/>
          <w:lang w:eastAsia="en-US"/>
        </w:rPr>
      </w:pPr>
    </w:p>
    <w:sectPr w:rsidR="008246CD" w:rsidRPr="00D01DE0" w:rsidSect="003755BD">
      <w:pgSz w:w="11906" w:h="16838" w:code="9"/>
      <w:pgMar w:top="851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4133F4E"/>
    <w:multiLevelType w:val="hybridMultilevel"/>
    <w:tmpl w:val="C0FE46BA"/>
    <w:lvl w:ilvl="0" w:tplc="BB36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B55A7"/>
    <w:multiLevelType w:val="hybridMultilevel"/>
    <w:tmpl w:val="9438B752"/>
    <w:lvl w:ilvl="0" w:tplc="350A136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4E2A7B"/>
    <w:multiLevelType w:val="hybridMultilevel"/>
    <w:tmpl w:val="99B2D43A"/>
    <w:lvl w:ilvl="0" w:tplc="E00A9860">
      <w:start w:val="1"/>
      <w:numFmt w:val="decimal"/>
      <w:lvlText w:val="%1."/>
      <w:lvlJc w:val="left"/>
      <w:pPr>
        <w:tabs>
          <w:tab w:val="num" w:pos="2322"/>
        </w:tabs>
        <w:ind w:left="23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C58341B"/>
    <w:multiLevelType w:val="hybridMultilevel"/>
    <w:tmpl w:val="675EFE06"/>
    <w:lvl w:ilvl="0" w:tplc="B4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E1458"/>
    <w:multiLevelType w:val="hybridMultilevel"/>
    <w:tmpl w:val="5F944E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4DC7739"/>
    <w:multiLevelType w:val="hybridMultilevel"/>
    <w:tmpl w:val="4014C95E"/>
    <w:lvl w:ilvl="0" w:tplc="40F8E7A2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EC3BCD"/>
    <w:multiLevelType w:val="hybridMultilevel"/>
    <w:tmpl w:val="798E97CE"/>
    <w:lvl w:ilvl="0" w:tplc="2A6008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5"/>
    <w:rsid w:val="00012350"/>
    <w:rsid w:val="0001273E"/>
    <w:rsid w:val="0001492C"/>
    <w:rsid w:val="00030575"/>
    <w:rsid w:val="000305CC"/>
    <w:rsid w:val="00036A37"/>
    <w:rsid w:val="00054D72"/>
    <w:rsid w:val="00054F50"/>
    <w:rsid w:val="0007256F"/>
    <w:rsid w:val="000757D2"/>
    <w:rsid w:val="000801FC"/>
    <w:rsid w:val="0008283E"/>
    <w:rsid w:val="000828C5"/>
    <w:rsid w:val="00087262"/>
    <w:rsid w:val="00093D70"/>
    <w:rsid w:val="0009573C"/>
    <w:rsid w:val="000A0F3E"/>
    <w:rsid w:val="000A232F"/>
    <w:rsid w:val="000A3B74"/>
    <w:rsid w:val="000C53AB"/>
    <w:rsid w:val="000D28E0"/>
    <w:rsid w:val="000F0218"/>
    <w:rsid w:val="000F365C"/>
    <w:rsid w:val="000F420B"/>
    <w:rsid w:val="000F6DF1"/>
    <w:rsid w:val="00101A6B"/>
    <w:rsid w:val="001058A7"/>
    <w:rsid w:val="00121163"/>
    <w:rsid w:val="00127BE7"/>
    <w:rsid w:val="0015361A"/>
    <w:rsid w:val="00154944"/>
    <w:rsid w:val="001703A6"/>
    <w:rsid w:val="00172F8E"/>
    <w:rsid w:val="001767A8"/>
    <w:rsid w:val="00180998"/>
    <w:rsid w:val="00184275"/>
    <w:rsid w:val="00184FFB"/>
    <w:rsid w:val="00191E63"/>
    <w:rsid w:val="00192063"/>
    <w:rsid w:val="001A3265"/>
    <w:rsid w:val="001A5ADD"/>
    <w:rsid w:val="001B0C1A"/>
    <w:rsid w:val="001C4C1C"/>
    <w:rsid w:val="001D59C0"/>
    <w:rsid w:val="001E33E4"/>
    <w:rsid w:val="001F0586"/>
    <w:rsid w:val="001F58D0"/>
    <w:rsid w:val="00200BC8"/>
    <w:rsid w:val="00201996"/>
    <w:rsid w:val="00202D8E"/>
    <w:rsid w:val="00205157"/>
    <w:rsid w:val="00214238"/>
    <w:rsid w:val="00217305"/>
    <w:rsid w:val="002205EA"/>
    <w:rsid w:val="0023160E"/>
    <w:rsid w:val="00234131"/>
    <w:rsid w:val="00243852"/>
    <w:rsid w:val="00244C84"/>
    <w:rsid w:val="00244CD1"/>
    <w:rsid w:val="002549F3"/>
    <w:rsid w:val="00262E7A"/>
    <w:rsid w:val="0027276C"/>
    <w:rsid w:val="002839CD"/>
    <w:rsid w:val="002840D6"/>
    <w:rsid w:val="00284F3A"/>
    <w:rsid w:val="002A030E"/>
    <w:rsid w:val="002B1B9C"/>
    <w:rsid w:val="002B2AA5"/>
    <w:rsid w:val="002B7761"/>
    <w:rsid w:val="002D3B42"/>
    <w:rsid w:val="002E0863"/>
    <w:rsid w:val="002E74E2"/>
    <w:rsid w:val="0030023B"/>
    <w:rsid w:val="00303BFC"/>
    <w:rsid w:val="00313626"/>
    <w:rsid w:val="003169C6"/>
    <w:rsid w:val="00333C04"/>
    <w:rsid w:val="00337E57"/>
    <w:rsid w:val="00345899"/>
    <w:rsid w:val="003465DD"/>
    <w:rsid w:val="0036009A"/>
    <w:rsid w:val="00360627"/>
    <w:rsid w:val="00362E7F"/>
    <w:rsid w:val="00365C55"/>
    <w:rsid w:val="003755BD"/>
    <w:rsid w:val="00382DDA"/>
    <w:rsid w:val="003A5552"/>
    <w:rsid w:val="003B3811"/>
    <w:rsid w:val="003B7EC8"/>
    <w:rsid w:val="003C0319"/>
    <w:rsid w:val="003C7CBF"/>
    <w:rsid w:val="003D2E17"/>
    <w:rsid w:val="003D4920"/>
    <w:rsid w:val="003E11ED"/>
    <w:rsid w:val="003F129B"/>
    <w:rsid w:val="003F26EB"/>
    <w:rsid w:val="003F388C"/>
    <w:rsid w:val="003F677B"/>
    <w:rsid w:val="00403550"/>
    <w:rsid w:val="00413B4D"/>
    <w:rsid w:val="00421072"/>
    <w:rsid w:val="00424CE4"/>
    <w:rsid w:val="00426AE3"/>
    <w:rsid w:val="00427C56"/>
    <w:rsid w:val="00431AC5"/>
    <w:rsid w:val="00444B22"/>
    <w:rsid w:val="004530E0"/>
    <w:rsid w:val="00455440"/>
    <w:rsid w:val="0047509B"/>
    <w:rsid w:val="00476CF7"/>
    <w:rsid w:val="00482A6D"/>
    <w:rsid w:val="004831E3"/>
    <w:rsid w:val="0048388A"/>
    <w:rsid w:val="004870A7"/>
    <w:rsid w:val="0049008C"/>
    <w:rsid w:val="004A3F10"/>
    <w:rsid w:val="004B2FEB"/>
    <w:rsid w:val="004B3FFD"/>
    <w:rsid w:val="004C5196"/>
    <w:rsid w:val="004C79F0"/>
    <w:rsid w:val="004D338E"/>
    <w:rsid w:val="004E0046"/>
    <w:rsid w:val="004E1298"/>
    <w:rsid w:val="004E1ECC"/>
    <w:rsid w:val="004F543B"/>
    <w:rsid w:val="00507947"/>
    <w:rsid w:val="00512512"/>
    <w:rsid w:val="00513BB4"/>
    <w:rsid w:val="00513BD1"/>
    <w:rsid w:val="00514E6E"/>
    <w:rsid w:val="0053399E"/>
    <w:rsid w:val="005375AC"/>
    <w:rsid w:val="00546EF6"/>
    <w:rsid w:val="00547812"/>
    <w:rsid w:val="005564DB"/>
    <w:rsid w:val="00566A66"/>
    <w:rsid w:val="005764F5"/>
    <w:rsid w:val="00582BFD"/>
    <w:rsid w:val="005859D5"/>
    <w:rsid w:val="005A17A6"/>
    <w:rsid w:val="005A23D3"/>
    <w:rsid w:val="005B06AE"/>
    <w:rsid w:val="005B14A4"/>
    <w:rsid w:val="005B5147"/>
    <w:rsid w:val="005C458D"/>
    <w:rsid w:val="005D1DF2"/>
    <w:rsid w:val="005E24CB"/>
    <w:rsid w:val="005E43B7"/>
    <w:rsid w:val="005E58E0"/>
    <w:rsid w:val="005E689B"/>
    <w:rsid w:val="006015B7"/>
    <w:rsid w:val="00610068"/>
    <w:rsid w:val="0061138B"/>
    <w:rsid w:val="00612F23"/>
    <w:rsid w:val="00615348"/>
    <w:rsid w:val="00621D27"/>
    <w:rsid w:val="006220CF"/>
    <w:rsid w:val="00625213"/>
    <w:rsid w:val="00637A4D"/>
    <w:rsid w:val="006516E0"/>
    <w:rsid w:val="006717D6"/>
    <w:rsid w:val="00674178"/>
    <w:rsid w:val="00676523"/>
    <w:rsid w:val="00682DFE"/>
    <w:rsid w:val="00692EC7"/>
    <w:rsid w:val="006A21F9"/>
    <w:rsid w:val="006A24D7"/>
    <w:rsid w:val="006A7318"/>
    <w:rsid w:val="006B2755"/>
    <w:rsid w:val="006B420F"/>
    <w:rsid w:val="006C1EBA"/>
    <w:rsid w:val="006D0D1F"/>
    <w:rsid w:val="006D26B4"/>
    <w:rsid w:val="006D459D"/>
    <w:rsid w:val="006F5D24"/>
    <w:rsid w:val="006F68BD"/>
    <w:rsid w:val="007226E6"/>
    <w:rsid w:val="00723AEB"/>
    <w:rsid w:val="00725773"/>
    <w:rsid w:val="00730EAF"/>
    <w:rsid w:val="007630A4"/>
    <w:rsid w:val="007674DE"/>
    <w:rsid w:val="00774355"/>
    <w:rsid w:val="00774393"/>
    <w:rsid w:val="007A2AAE"/>
    <w:rsid w:val="007B4252"/>
    <w:rsid w:val="007B45B6"/>
    <w:rsid w:val="007D0D7B"/>
    <w:rsid w:val="007E25FF"/>
    <w:rsid w:val="007E5517"/>
    <w:rsid w:val="007F3156"/>
    <w:rsid w:val="007F7059"/>
    <w:rsid w:val="008131BD"/>
    <w:rsid w:val="0081653C"/>
    <w:rsid w:val="00822B55"/>
    <w:rsid w:val="008246CD"/>
    <w:rsid w:val="0083048C"/>
    <w:rsid w:val="00832B3B"/>
    <w:rsid w:val="0083308F"/>
    <w:rsid w:val="008375FC"/>
    <w:rsid w:val="008501B8"/>
    <w:rsid w:val="0085571D"/>
    <w:rsid w:val="00865FBB"/>
    <w:rsid w:val="008730F8"/>
    <w:rsid w:val="0087377E"/>
    <w:rsid w:val="00876666"/>
    <w:rsid w:val="00884E97"/>
    <w:rsid w:val="008859DD"/>
    <w:rsid w:val="00886281"/>
    <w:rsid w:val="00890D45"/>
    <w:rsid w:val="00892617"/>
    <w:rsid w:val="00894AE4"/>
    <w:rsid w:val="008A5F94"/>
    <w:rsid w:val="008A6BB2"/>
    <w:rsid w:val="008B326C"/>
    <w:rsid w:val="008B3C99"/>
    <w:rsid w:val="008B7EB5"/>
    <w:rsid w:val="008E0B6C"/>
    <w:rsid w:val="008E7994"/>
    <w:rsid w:val="008E7BA0"/>
    <w:rsid w:val="008F074E"/>
    <w:rsid w:val="008F1180"/>
    <w:rsid w:val="009035CD"/>
    <w:rsid w:val="00907760"/>
    <w:rsid w:val="0090796B"/>
    <w:rsid w:val="009125AD"/>
    <w:rsid w:val="00923297"/>
    <w:rsid w:val="0093666B"/>
    <w:rsid w:val="00940B2B"/>
    <w:rsid w:val="009515C0"/>
    <w:rsid w:val="00951692"/>
    <w:rsid w:val="00954DDC"/>
    <w:rsid w:val="00960108"/>
    <w:rsid w:val="00960A26"/>
    <w:rsid w:val="0096319A"/>
    <w:rsid w:val="00972D73"/>
    <w:rsid w:val="00976871"/>
    <w:rsid w:val="0098519D"/>
    <w:rsid w:val="00987446"/>
    <w:rsid w:val="0099075C"/>
    <w:rsid w:val="00991045"/>
    <w:rsid w:val="00992D74"/>
    <w:rsid w:val="009A1842"/>
    <w:rsid w:val="009B096F"/>
    <w:rsid w:val="009B18CF"/>
    <w:rsid w:val="009B3F76"/>
    <w:rsid w:val="009B41EB"/>
    <w:rsid w:val="009C7AEB"/>
    <w:rsid w:val="009E03E6"/>
    <w:rsid w:val="009F2C49"/>
    <w:rsid w:val="00A05B14"/>
    <w:rsid w:val="00A07F3D"/>
    <w:rsid w:val="00A17774"/>
    <w:rsid w:val="00A439DE"/>
    <w:rsid w:val="00A43FD2"/>
    <w:rsid w:val="00A667B2"/>
    <w:rsid w:val="00A80DE7"/>
    <w:rsid w:val="00A844AD"/>
    <w:rsid w:val="00A857B5"/>
    <w:rsid w:val="00A94CB9"/>
    <w:rsid w:val="00A9562F"/>
    <w:rsid w:val="00AA37B8"/>
    <w:rsid w:val="00AA706F"/>
    <w:rsid w:val="00AB1A3C"/>
    <w:rsid w:val="00AB2E55"/>
    <w:rsid w:val="00AC2512"/>
    <w:rsid w:val="00AC3013"/>
    <w:rsid w:val="00AC742F"/>
    <w:rsid w:val="00AD613C"/>
    <w:rsid w:val="00AE0DE1"/>
    <w:rsid w:val="00AE37F5"/>
    <w:rsid w:val="00AE791F"/>
    <w:rsid w:val="00AF235C"/>
    <w:rsid w:val="00AF3040"/>
    <w:rsid w:val="00AF39F7"/>
    <w:rsid w:val="00AF45BD"/>
    <w:rsid w:val="00B0339D"/>
    <w:rsid w:val="00B20009"/>
    <w:rsid w:val="00B2203E"/>
    <w:rsid w:val="00B23D6E"/>
    <w:rsid w:val="00B3249B"/>
    <w:rsid w:val="00B3259E"/>
    <w:rsid w:val="00B341C3"/>
    <w:rsid w:val="00B378C6"/>
    <w:rsid w:val="00B40A51"/>
    <w:rsid w:val="00B579ED"/>
    <w:rsid w:val="00B638BD"/>
    <w:rsid w:val="00B76965"/>
    <w:rsid w:val="00B805AD"/>
    <w:rsid w:val="00B8121C"/>
    <w:rsid w:val="00B83C9E"/>
    <w:rsid w:val="00B879AE"/>
    <w:rsid w:val="00B90AB5"/>
    <w:rsid w:val="00B933C1"/>
    <w:rsid w:val="00BA56E0"/>
    <w:rsid w:val="00BA6387"/>
    <w:rsid w:val="00BB6F8C"/>
    <w:rsid w:val="00BC5AC5"/>
    <w:rsid w:val="00BC69A1"/>
    <w:rsid w:val="00BE1CDE"/>
    <w:rsid w:val="00BE2A5D"/>
    <w:rsid w:val="00BF07E0"/>
    <w:rsid w:val="00BF4CA6"/>
    <w:rsid w:val="00BF6FF5"/>
    <w:rsid w:val="00C03895"/>
    <w:rsid w:val="00C12465"/>
    <w:rsid w:val="00C4061E"/>
    <w:rsid w:val="00C50874"/>
    <w:rsid w:val="00C64B06"/>
    <w:rsid w:val="00C67308"/>
    <w:rsid w:val="00C80F04"/>
    <w:rsid w:val="00C81D01"/>
    <w:rsid w:val="00C978A3"/>
    <w:rsid w:val="00CC098A"/>
    <w:rsid w:val="00CC7596"/>
    <w:rsid w:val="00CD0936"/>
    <w:rsid w:val="00CD4F57"/>
    <w:rsid w:val="00CF7D5B"/>
    <w:rsid w:val="00D01D9C"/>
    <w:rsid w:val="00D01DE0"/>
    <w:rsid w:val="00D01EC3"/>
    <w:rsid w:val="00D06CA7"/>
    <w:rsid w:val="00D12179"/>
    <w:rsid w:val="00D13E55"/>
    <w:rsid w:val="00D23543"/>
    <w:rsid w:val="00D41A29"/>
    <w:rsid w:val="00D43DF2"/>
    <w:rsid w:val="00D52830"/>
    <w:rsid w:val="00D54E84"/>
    <w:rsid w:val="00D63769"/>
    <w:rsid w:val="00D80CE3"/>
    <w:rsid w:val="00DA5B9E"/>
    <w:rsid w:val="00DB1494"/>
    <w:rsid w:val="00DC39DE"/>
    <w:rsid w:val="00DD00F9"/>
    <w:rsid w:val="00DE126F"/>
    <w:rsid w:val="00DF016C"/>
    <w:rsid w:val="00DF28BD"/>
    <w:rsid w:val="00E01BD7"/>
    <w:rsid w:val="00E21D8B"/>
    <w:rsid w:val="00E331F7"/>
    <w:rsid w:val="00E377B5"/>
    <w:rsid w:val="00E4067D"/>
    <w:rsid w:val="00E40E26"/>
    <w:rsid w:val="00E41F01"/>
    <w:rsid w:val="00E55527"/>
    <w:rsid w:val="00E7158D"/>
    <w:rsid w:val="00EA284D"/>
    <w:rsid w:val="00EA3B62"/>
    <w:rsid w:val="00EA586E"/>
    <w:rsid w:val="00EA6A27"/>
    <w:rsid w:val="00EA7075"/>
    <w:rsid w:val="00EB08FF"/>
    <w:rsid w:val="00EB550D"/>
    <w:rsid w:val="00EC59E3"/>
    <w:rsid w:val="00EE32D1"/>
    <w:rsid w:val="00EE7ACC"/>
    <w:rsid w:val="00F023CF"/>
    <w:rsid w:val="00F1055A"/>
    <w:rsid w:val="00F145FB"/>
    <w:rsid w:val="00F14CC0"/>
    <w:rsid w:val="00F222C0"/>
    <w:rsid w:val="00F24CB1"/>
    <w:rsid w:val="00F33F1D"/>
    <w:rsid w:val="00F379CE"/>
    <w:rsid w:val="00F403EC"/>
    <w:rsid w:val="00F53388"/>
    <w:rsid w:val="00F66669"/>
    <w:rsid w:val="00F740D5"/>
    <w:rsid w:val="00F84208"/>
    <w:rsid w:val="00F8571E"/>
    <w:rsid w:val="00F94ED4"/>
    <w:rsid w:val="00F95BDF"/>
    <w:rsid w:val="00FA321D"/>
    <w:rsid w:val="00FB00C3"/>
    <w:rsid w:val="00FB40AC"/>
    <w:rsid w:val="00FE4418"/>
    <w:rsid w:val="00FE5AD9"/>
    <w:rsid w:val="00FF00F8"/>
    <w:rsid w:val="00FF375E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sz w:val="18"/>
    </w:rPr>
  </w:style>
  <w:style w:type="paragraph" w:styleId="2">
    <w:name w:val="heading 2"/>
    <w:basedOn w:val="a"/>
    <w:next w:val="a"/>
    <w:qFormat/>
    <w:pPr>
      <w:keepNext/>
      <w:spacing w:before="0"/>
      <w:ind w:left="560" w:right="-1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4">
    <w:name w:val="Знак Знак Знак"/>
    <w:basedOn w:val="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5">
    <w:name w:val="FollowedHyperlink"/>
    <w:uiPriority w:val="99"/>
    <w:semiHidden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sz w:val="24"/>
    </w:rPr>
  </w:style>
  <w:style w:type="paragraph" w:customStyle="1" w:styleId="a7">
    <w:name w:val="Знак"/>
    <w:basedOn w:val="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styleId="a8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18"/>
    </w:r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sz w:val="18"/>
    </w:rPr>
  </w:style>
  <w:style w:type="character" w:customStyle="1" w:styleId="ae">
    <w:name w:val="Текст выноски Знак"/>
    <w:semiHidden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F24CB1"/>
    <w:pPr>
      <w:overflowPunct/>
      <w:spacing w:before="0" w:after="120" w:line="240" w:lineRule="auto"/>
      <w:textAlignment w:val="auto"/>
    </w:pPr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link w:val="af"/>
    <w:rsid w:val="00F24CB1"/>
    <w:rPr>
      <w:rFonts w:ascii="Arial" w:hAnsi="Arial" w:cs="Arial"/>
      <w:sz w:val="22"/>
      <w:szCs w:val="22"/>
    </w:rPr>
  </w:style>
  <w:style w:type="paragraph" w:customStyle="1" w:styleId="xl64">
    <w:name w:val="xl64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BB6F8C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BB6F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">
    <w:name w:val="xl67"/>
    <w:basedOn w:val="a"/>
    <w:rsid w:val="00BB6F8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BB6F8C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B6F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B6F8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BB6F8C"/>
    <w:pPr>
      <w:widowControl/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BB6F8C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BB6F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BB6F8C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BB6F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BB6F8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xl86">
    <w:name w:val="xl86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B6F8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BB6F8C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BB6F8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BB6F8C"/>
    <w:pPr>
      <w:widowControl/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BB6F8C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BB6F8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BB6F8C"/>
    <w:pPr>
      <w:widowControl/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BB6F8C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BB6F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BB6F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BB6F8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BB6F8C"/>
    <w:pPr>
      <w:widowControl/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BB6F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801FC"/>
  </w:style>
  <w:style w:type="paragraph" w:customStyle="1" w:styleId="headertext">
    <w:name w:val="headertext"/>
    <w:basedOn w:val="a"/>
    <w:rsid w:val="001058A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1058A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sz w:val="18"/>
    </w:rPr>
  </w:style>
  <w:style w:type="paragraph" w:styleId="2">
    <w:name w:val="heading 2"/>
    <w:basedOn w:val="a"/>
    <w:next w:val="a"/>
    <w:qFormat/>
    <w:pPr>
      <w:keepNext/>
      <w:spacing w:before="0"/>
      <w:ind w:left="560" w:right="-1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4">
    <w:name w:val="Знак Знак Знак"/>
    <w:basedOn w:val="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5">
    <w:name w:val="FollowedHyperlink"/>
    <w:uiPriority w:val="99"/>
    <w:semiHidden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sz w:val="24"/>
    </w:rPr>
  </w:style>
  <w:style w:type="paragraph" w:customStyle="1" w:styleId="a7">
    <w:name w:val="Знак"/>
    <w:basedOn w:val="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styleId="a8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18"/>
    </w:r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sz w:val="18"/>
    </w:rPr>
  </w:style>
  <w:style w:type="character" w:customStyle="1" w:styleId="ae">
    <w:name w:val="Текст выноски Знак"/>
    <w:semiHidden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F24CB1"/>
    <w:pPr>
      <w:overflowPunct/>
      <w:spacing w:before="0" w:after="120" w:line="240" w:lineRule="auto"/>
      <w:textAlignment w:val="auto"/>
    </w:pPr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link w:val="af"/>
    <w:rsid w:val="00F24CB1"/>
    <w:rPr>
      <w:rFonts w:ascii="Arial" w:hAnsi="Arial" w:cs="Arial"/>
      <w:sz w:val="22"/>
      <w:szCs w:val="22"/>
    </w:rPr>
  </w:style>
  <w:style w:type="paragraph" w:customStyle="1" w:styleId="xl64">
    <w:name w:val="xl64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BB6F8C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BB6F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">
    <w:name w:val="xl67"/>
    <w:basedOn w:val="a"/>
    <w:rsid w:val="00BB6F8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BB6F8C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B6F8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B6F8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BB6F8C"/>
    <w:pPr>
      <w:widowControl/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BB6F8C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BB6F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BB6F8C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BB6F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BB6F8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xl86">
    <w:name w:val="xl86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B6F8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BB6F8C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BB6F8C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BB6F8C"/>
    <w:pPr>
      <w:widowControl/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BB6F8C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BB6F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BB6F8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BB6F8C"/>
    <w:pPr>
      <w:widowControl/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BB6F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BB6F8C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BB6F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BB6F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BB6F8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BB6F8C"/>
    <w:pPr>
      <w:widowControl/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BB6F8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BB6F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801FC"/>
  </w:style>
  <w:style w:type="paragraph" w:customStyle="1" w:styleId="headertext">
    <w:name w:val="headertext"/>
    <w:basedOn w:val="a"/>
    <w:rsid w:val="001058A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1058A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aberdin-kaybici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A8D8-BDEE-4BCD-86E7-B3EB9D5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ФБП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kaib-boss-fo</dc:creator>
  <cp:lastModifiedBy>Admin</cp:lastModifiedBy>
  <cp:revision>9</cp:revision>
  <cp:lastPrinted>2015-11-23T06:36:00Z</cp:lastPrinted>
  <dcterms:created xsi:type="dcterms:W3CDTF">2019-03-27T12:21:00Z</dcterms:created>
  <dcterms:modified xsi:type="dcterms:W3CDTF">2019-05-06T08:27:00Z</dcterms:modified>
</cp:coreProperties>
</file>