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F" w:rsidRDefault="0006046F" w:rsidP="0006046F">
      <w:r>
        <w:t>Уважаемые  односельчане и приглашенные</w:t>
      </w:r>
      <w:proofErr w:type="gramStart"/>
      <w:r>
        <w:t xml:space="preserve"> !</w:t>
      </w:r>
      <w:proofErr w:type="gramEnd"/>
    </w:p>
    <w:p w:rsidR="0006046F" w:rsidRDefault="0006046F" w:rsidP="0006046F">
      <w:pPr>
        <w:jc w:val="both"/>
      </w:pPr>
      <w:r>
        <w:t xml:space="preserve">Наше сельское поселение находится в </w:t>
      </w:r>
      <w:smartTag w:uri="urn:schemas-microsoft-com:office:smarttags" w:element="metricconverter">
        <w:smartTagPr>
          <w:attr w:name="ProductID" w:val="38 км"/>
        </w:smartTagPr>
        <w:r>
          <w:t>38 км</w:t>
        </w:r>
      </w:smartTag>
      <w:r>
        <w:t xml:space="preserve"> от районного центра и на краю района на границе с Чувашией</w:t>
      </w:r>
      <w:proofErr w:type="gramStart"/>
      <w:r>
        <w:t xml:space="preserve"> .</w:t>
      </w:r>
      <w:proofErr w:type="gramEnd"/>
      <w:r>
        <w:t xml:space="preserve"> В состав сельского поселения входят три населенных пункта: </w:t>
      </w:r>
    </w:p>
    <w:p w:rsidR="0006046F" w:rsidRDefault="0006046F" w:rsidP="0006046F">
      <w:pPr>
        <w:jc w:val="both"/>
      </w:pPr>
      <w:r>
        <w:t xml:space="preserve">с.   Старое </w:t>
      </w:r>
      <w:proofErr w:type="spellStart"/>
      <w:r>
        <w:t>Тябердино</w:t>
      </w:r>
      <w:proofErr w:type="spellEnd"/>
      <w:proofErr w:type="gramStart"/>
      <w:r>
        <w:t xml:space="preserve"> ,</w:t>
      </w:r>
      <w:proofErr w:type="gramEnd"/>
      <w:r>
        <w:t xml:space="preserve"> с. </w:t>
      </w:r>
      <w:proofErr w:type="spellStart"/>
      <w:r>
        <w:t>Янсуринское</w:t>
      </w:r>
      <w:proofErr w:type="spellEnd"/>
      <w:r>
        <w:t xml:space="preserve"> и д. </w:t>
      </w:r>
      <w:proofErr w:type="spellStart"/>
      <w:r>
        <w:t>Камылово</w:t>
      </w:r>
      <w:proofErr w:type="spellEnd"/>
      <w:r>
        <w:t xml:space="preserve"> . Бюджет сельского поселения за 2015 год составляет 1млн.109 </w:t>
      </w:r>
      <w:proofErr w:type="spellStart"/>
      <w:r>
        <w:t>тыс.рублей</w:t>
      </w:r>
      <w:proofErr w:type="spellEnd"/>
      <w:r>
        <w:t xml:space="preserve">,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33"/>
        <w:gridCol w:w="2210"/>
        <w:gridCol w:w="2297"/>
      </w:tblGrid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 xml:space="preserve">     </w:t>
            </w:r>
            <w:r>
              <w:rPr>
                <w:b/>
                <w:sz w:val="22"/>
                <w:szCs w:val="28"/>
              </w:rPr>
              <w:t xml:space="preserve">   2015 год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Утвержденный бюджет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</w:t>
            </w:r>
            <w:r w:rsidRPr="002209DF">
              <w:rPr>
                <w:b/>
                <w:sz w:val="22"/>
                <w:szCs w:val="28"/>
              </w:rPr>
              <w:t>сполнение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 xml:space="preserve">          %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Земельный налог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120000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193395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161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Налог на имущество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80000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84148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105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Подоходный налог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59430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59595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100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Аренда имущества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1 745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87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Аренда земли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19718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19690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Госпошлина за нотариальные действия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4000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4500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112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Платные услуги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79600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79600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115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Всего собственных доходов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265430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343383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129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proofErr w:type="spellStart"/>
            <w:r w:rsidRPr="002209DF">
              <w:rPr>
                <w:b/>
                <w:sz w:val="22"/>
                <w:szCs w:val="28"/>
              </w:rPr>
              <w:t>Бездвозмездные</w:t>
            </w:r>
            <w:proofErr w:type="spellEnd"/>
            <w:r w:rsidRPr="002209DF">
              <w:rPr>
                <w:b/>
                <w:sz w:val="22"/>
                <w:szCs w:val="28"/>
              </w:rPr>
              <w:t xml:space="preserve"> поступления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749308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749500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100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 xml:space="preserve">Доходы 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1  109000</w:t>
            </w: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1436266</w:t>
            </w: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129</w:t>
            </w:r>
          </w:p>
        </w:tc>
      </w:tr>
      <w:tr w:rsidR="0006046F" w:rsidRPr="002209DF" w:rsidTr="00E82B5B">
        <w:tc>
          <w:tcPr>
            <w:tcW w:w="2988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Расходы</w:t>
            </w:r>
          </w:p>
        </w:tc>
        <w:tc>
          <w:tcPr>
            <w:tcW w:w="2333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</w:tc>
      </w:tr>
    </w:tbl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  <w:r>
        <w:t>Налоги нужно вовремя платить. В настоящее время имеются должники, которые не заплатили налоги вовремя. Недоимка по земельному налогу составляет   тыс. руб., недоимки умерших и не проживающих –  тыс.  руб., по имущественному налог</w:t>
      </w:r>
      <w:proofErr w:type="gramStart"/>
      <w:r>
        <w:t>у-</w:t>
      </w:r>
      <w:proofErr w:type="gramEnd"/>
      <w:r>
        <w:t xml:space="preserve">  тыс. руб., сюда добавляются недоимки умерших и не проживающих по месту регистрации-тыс. рубля. </w:t>
      </w:r>
    </w:p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  <w:r>
        <w:t>2.</w:t>
      </w:r>
      <w:r w:rsidRPr="00706AF7">
        <w:rPr>
          <w:b/>
        </w:rPr>
        <w:t>Общая площадь</w:t>
      </w:r>
      <w:r>
        <w:t xml:space="preserve"> земли в границах землепользования </w:t>
      </w:r>
      <w:smartTag w:uri="urn:schemas-microsoft-com:office:smarttags" w:element="metricconverter">
        <w:smartTagPr>
          <w:attr w:name="ProductID" w:val="3087 га"/>
        </w:smartTagPr>
        <w:r>
          <w:t>3087 га</w:t>
        </w:r>
      </w:smartTag>
      <w:r>
        <w:t xml:space="preserve">. из них: пашни </w:t>
      </w:r>
      <w:smartTag w:uri="urn:schemas-microsoft-com:office:smarttags" w:element="metricconverter">
        <w:smartTagPr>
          <w:attr w:name="ProductID" w:val="2210 га"/>
        </w:smartTagPr>
        <w:r>
          <w:t>2210 га</w:t>
        </w:r>
      </w:smartTag>
      <w:r>
        <w:t xml:space="preserve">. пастбищ </w:t>
      </w:r>
      <w:smartTag w:uri="urn:schemas-microsoft-com:office:smarttags" w:element="metricconverter">
        <w:smartTagPr>
          <w:attr w:name="ProductID" w:val="187 га"/>
        </w:smartTagPr>
        <w:r>
          <w:t>187 га</w:t>
        </w:r>
      </w:smartTag>
      <w:r>
        <w:t>.</w:t>
      </w:r>
      <w:proofErr w:type="gramStart"/>
      <w:r>
        <w:t xml:space="preserve"> ,</w:t>
      </w:r>
      <w:proofErr w:type="gramEnd"/>
      <w:r>
        <w:t xml:space="preserve">всего сельхоз угодий - </w:t>
      </w:r>
      <w:smartTag w:uri="urn:schemas-microsoft-com:office:smarttags" w:element="metricconverter">
        <w:smartTagPr>
          <w:attr w:name="ProductID" w:val="2397 га"/>
        </w:smartTagPr>
        <w:r>
          <w:t>2397 га</w:t>
        </w:r>
      </w:smartTag>
      <w:r>
        <w:t xml:space="preserve">., земли СП </w:t>
      </w:r>
      <w:smartTag w:uri="urn:schemas-microsoft-com:office:smarttags" w:element="metricconverter">
        <w:smartTagPr>
          <w:attr w:name="ProductID" w:val="539 га"/>
        </w:smartTagPr>
        <w:r>
          <w:t>539 га</w:t>
        </w:r>
      </w:smartTag>
      <w:r>
        <w:t>. В основном земли используются крупным сельхозпроизводителем Холдинговой кампанией ( Ак Барс  Кайбицы филиал №3), ЛПХ и КФХ</w:t>
      </w:r>
      <w:proofErr w:type="gramStart"/>
      <w:r>
        <w:t xml:space="preserve"> .</w:t>
      </w:r>
      <w:proofErr w:type="gramEnd"/>
      <w:r>
        <w:t xml:space="preserve"> Паевые земли населения в аренде у Холдинговой компании . Она расплачивается  пайщиками зерном ,соломой а на остатки долга выплачивает мукой из расчета 1600 руб. за один пай .Так же предоставляем земельные участки до 15 соток многодетным семьям  . Их у нас 22 семьи. Все 22 участка  </w:t>
      </w:r>
      <w:proofErr w:type="spellStart"/>
      <w:r>
        <w:t>отмежованы</w:t>
      </w:r>
      <w:proofErr w:type="spellEnd"/>
      <w:r>
        <w:t xml:space="preserve"> , 7 участков  зарегистрированы в регистрационной палате. У нас еще имеются земельные участки </w:t>
      </w:r>
      <w:proofErr w:type="gramStart"/>
      <w:r>
        <w:t>хозяева</w:t>
      </w:r>
      <w:proofErr w:type="gramEnd"/>
      <w:r>
        <w:t xml:space="preserve"> которых не оформили их через регистрационную палату и не торопятся это сделать.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таких участков-70, в с. Янсуринское-29 участков, в д. </w:t>
      </w:r>
      <w:proofErr w:type="spellStart"/>
      <w:r>
        <w:t>Камылово</w:t>
      </w:r>
      <w:proofErr w:type="spellEnd"/>
      <w:r>
        <w:t>–14 участка. Некоторые жители оставили неоформленными участки под банями, под дровяниками, под сараями, под гаражами.  Эти участки нужно оформить или отказаться от них, написав заявление в регистрационную палату.</w:t>
      </w:r>
    </w:p>
    <w:p w:rsidR="0006046F" w:rsidRDefault="0006046F" w:rsidP="0006046F">
      <w:pPr>
        <w:jc w:val="both"/>
      </w:pPr>
      <w: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</w:t>
      </w:r>
    </w:p>
    <w:p w:rsidR="0006046F" w:rsidRDefault="0006046F" w:rsidP="0006046F">
      <w:pPr>
        <w:jc w:val="both"/>
      </w:pPr>
      <w:r>
        <w:t xml:space="preserve">   За 2015 год по поселению 5 хозяйств получили льготные кредиты на сумму 650 тыс. рублей. На эти деньги куплены с\х машины, некоторые реконструировали надворные постройки.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046F" w:rsidRPr="002209DF" w:rsidTr="00E82B5B">
        <w:tc>
          <w:tcPr>
            <w:tcW w:w="4785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Трактора</w:t>
            </w:r>
          </w:p>
        </w:tc>
        <w:tc>
          <w:tcPr>
            <w:tcW w:w="4786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7</w:t>
            </w:r>
          </w:p>
        </w:tc>
      </w:tr>
      <w:tr w:rsidR="0006046F" w:rsidRPr="002209DF" w:rsidTr="00E82B5B">
        <w:tc>
          <w:tcPr>
            <w:tcW w:w="4785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Легковые автомобили</w:t>
            </w:r>
          </w:p>
        </w:tc>
        <w:tc>
          <w:tcPr>
            <w:tcW w:w="4786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46</w:t>
            </w:r>
          </w:p>
        </w:tc>
      </w:tr>
      <w:tr w:rsidR="0006046F" w:rsidRPr="002209DF" w:rsidTr="00E82B5B">
        <w:tc>
          <w:tcPr>
            <w:tcW w:w="4785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Грузовые машины</w:t>
            </w:r>
          </w:p>
        </w:tc>
        <w:tc>
          <w:tcPr>
            <w:tcW w:w="4786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3</w:t>
            </w:r>
          </w:p>
        </w:tc>
      </w:tr>
      <w:tr w:rsidR="0006046F" w:rsidRPr="002209DF" w:rsidTr="00E82B5B">
        <w:tc>
          <w:tcPr>
            <w:tcW w:w="4785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Мотоблоки</w:t>
            </w:r>
          </w:p>
        </w:tc>
        <w:tc>
          <w:tcPr>
            <w:tcW w:w="4786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32</w:t>
            </w:r>
          </w:p>
        </w:tc>
      </w:tr>
    </w:tbl>
    <w:p w:rsidR="0006046F" w:rsidRDefault="0006046F" w:rsidP="0006046F">
      <w:pPr>
        <w:jc w:val="both"/>
      </w:pPr>
      <w:r>
        <w:t xml:space="preserve">  </w:t>
      </w:r>
    </w:p>
    <w:p w:rsidR="0006046F" w:rsidRDefault="0006046F" w:rsidP="0006046F">
      <w:pPr>
        <w:jc w:val="both"/>
      </w:pPr>
      <w:r>
        <w:t xml:space="preserve">3.   </w:t>
      </w:r>
      <w:r w:rsidRPr="00551BBF">
        <w:rPr>
          <w:b/>
        </w:rPr>
        <w:t>По развитию личных подсобных хозяйств</w:t>
      </w:r>
      <w:proofErr w:type="gramStart"/>
      <w:r>
        <w:t xml:space="preserve"> .</w:t>
      </w:r>
      <w:proofErr w:type="gramEnd"/>
      <w:r>
        <w:t xml:space="preserve"> </w:t>
      </w:r>
    </w:p>
    <w:p w:rsidR="0006046F" w:rsidRDefault="0006046F" w:rsidP="0006046F">
      <w:pPr>
        <w:jc w:val="both"/>
      </w:pPr>
      <w:r>
        <w:lastRenderedPageBreak/>
        <w:t xml:space="preserve"> В нашем поселении 463 хозяйства.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-282, в том числе 36 дачных, 72 пустующих,  с. </w:t>
      </w:r>
      <w:proofErr w:type="spellStart"/>
      <w:r>
        <w:t>Янсуринское</w:t>
      </w:r>
      <w:proofErr w:type="spellEnd"/>
      <w:r>
        <w:t xml:space="preserve"> -118, в том числе 5 дачных, 43 пустующих, д. </w:t>
      </w:r>
      <w:proofErr w:type="spellStart"/>
      <w:r>
        <w:t>Камылово</w:t>
      </w:r>
      <w:proofErr w:type="spellEnd"/>
      <w:r>
        <w:t xml:space="preserve"> -63, в том числе 16 дачных, 23 пустующих. В 2015 году не построено ни одного жилого дома.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6046F" w:rsidRPr="002209DF" w:rsidTr="00E82B5B">
        <w:trPr>
          <w:trHeight w:val="510"/>
        </w:trPr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proofErr w:type="spellStart"/>
            <w:r w:rsidRPr="002209DF">
              <w:rPr>
                <w:b/>
                <w:sz w:val="22"/>
                <w:szCs w:val="28"/>
              </w:rPr>
              <w:t>Ст</w:t>
            </w:r>
            <w:proofErr w:type="gramStart"/>
            <w:r w:rsidRPr="002209DF">
              <w:rPr>
                <w:b/>
                <w:sz w:val="22"/>
                <w:szCs w:val="28"/>
              </w:rPr>
              <w:t>.Т</w:t>
            </w:r>
            <w:proofErr w:type="gramEnd"/>
            <w:r w:rsidRPr="002209DF">
              <w:rPr>
                <w:b/>
                <w:sz w:val="22"/>
                <w:szCs w:val="28"/>
              </w:rPr>
              <w:t>ябердино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proofErr w:type="spellStart"/>
            <w:r w:rsidRPr="002209DF">
              <w:rPr>
                <w:b/>
                <w:sz w:val="22"/>
                <w:szCs w:val="28"/>
              </w:rPr>
              <w:t>Янсуринское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proofErr w:type="spellStart"/>
            <w:r w:rsidRPr="002209DF">
              <w:rPr>
                <w:b/>
                <w:sz w:val="22"/>
                <w:szCs w:val="28"/>
              </w:rPr>
              <w:t>Камылово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</w:p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Всего</w:t>
            </w:r>
          </w:p>
        </w:tc>
      </w:tr>
      <w:tr w:rsidR="0006046F" w:rsidRPr="002209DF" w:rsidTr="00E82B5B">
        <w:trPr>
          <w:trHeight w:val="510"/>
        </w:trPr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Всего домов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282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118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63</w:t>
            </w:r>
          </w:p>
        </w:tc>
        <w:tc>
          <w:tcPr>
            <w:tcW w:w="1915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463</w:t>
            </w:r>
          </w:p>
        </w:tc>
      </w:tr>
      <w:tr w:rsidR="0006046F" w:rsidRPr="002209DF" w:rsidTr="00E82B5B"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В котором проживают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174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70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1915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268</w:t>
            </w:r>
          </w:p>
        </w:tc>
      </w:tr>
      <w:tr w:rsidR="0006046F" w:rsidRPr="002209DF" w:rsidTr="00E82B5B"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дачные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16</w:t>
            </w:r>
          </w:p>
        </w:tc>
        <w:tc>
          <w:tcPr>
            <w:tcW w:w="1915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56</w:t>
            </w:r>
          </w:p>
        </w:tc>
      </w:tr>
      <w:tr w:rsidR="0006046F" w:rsidRPr="002209DF" w:rsidTr="00E82B5B"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Пустые дома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72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 w:rsidRPr="002209DF"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1915" w:type="dxa"/>
            <w:shd w:val="clear" w:color="auto" w:fill="auto"/>
          </w:tcPr>
          <w:p w:rsidR="0006046F" w:rsidRPr="002209DF" w:rsidRDefault="0006046F" w:rsidP="00E82B5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149</w:t>
            </w:r>
          </w:p>
        </w:tc>
      </w:tr>
    </w:tbl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  <w:r>
        <w:t>В этих хозяйствах содержатся на 1 января 2016 года</w:t>
      </w:r>
      <w:proofErr w:type="gramStart"/>
      <w:r>
        <w:t xml:space="preserve"> ,</w:t>
      </w:r>
      <w:proofErr w:type="gramEnd"/>
      <w:r>
        <w:t xml:space="preserve"> коров -87. Но есть хозяйства где держат по 2 по 3 коровы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Еремеева</w:t>
      </w:r>
      <w:proofErr w:type="spellEnd"/>
      <w:r>
        <w:t xml:space="preserve"> Галина Ивановна, Демьянов Юрий Семенович, </w:t>
      </w:r>
      <w:proofErr w:type="spellStart"/>
      <w:r>
        <w:t>Русова</w:t>
      </w:r>
      <w:proofErr w:type="spellEnd"/>
      <w:r>
        <w:t xml:space="preserve"> Галина Вячеславовна, Васильева Светлана Семеновна, Петухова Лариса Семеновна, Егоров Александр Алексеевич, Ефремова Любовь </w:t>
      </w:r>
      <w:proofErr w:type="spellStart"/>
      <w:r>
        <w:t>Вячесловна</w:t>
      </w:r>
      <w:proofErr w:type="spellEnd"/>
      <w:proofErr w:type="gramStart"/>
      <w:r>
        <w:t xml:space="preserve"> .</w:t>
      </w:r>
      <w:proofErr w:type="gramEnd"/>
      <w:r>
        <w:t xml:space="preserve"> В 2015 году у нас образовалось 1 КФХ. Это Макаров А.А. </w:t>
      </w:r>
      <w:proofErr w:type="gramStart"/>
      <w:r>
        <w:t>из</w:t>
      </w:r>
      <w:proofErr w:type="gramEnd"/>
      <w:r>
        <w:t xml:space="preserve"> с. </w:t>
      </w:r>
      <w:proofErr w:type="spellStart"/>
      <w:r>
        <w:t>Янсуринское</w:t>
      </w:r>
      <w:proofErr w:type="spellEnd"/>
      <w:r>
        <w:t>. В настоящее время у него имеется 2 нетели, 1 корова, 3 теленка.</w:t>
      </w:r>
    </w:p>
    <w:p w:rsidR="0006046F" w:rsidRDefault="0006046F" w:rsidP="000604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2015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2014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КРС</w:t>
            </w: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172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173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 xml:space="preserve">в </w:t>
            </w:r>
            <w:proofErr w:type="spellStart"/>
            <w:r w:rsidRPr="002209DF">
              <w:rPr>
                <w:b/>
                <w:sz w:val="22"/>
                <w:szCs w:val="32"/>
              </w:rPr>
              <w:t>т.ч</w:t>
            </w:r>
            <w:proofErr w:type="gramStart"/>
            <w:r w:rsidRPr="002209DF">
              <w:rPr>
                <w:b/>
                <w:sz w:val="22"/>
                <w:szCs w:val="32"/>
              </w:rPr>
              <w:t>.к</w:t>
            </w:r>
            <w:proofErr w:type="gramEnd"/>
            <w:r w:rsidRPr="002209DF">
              <w:rPr>
                <w:b/>
                <w:sz w:val="22"/>
                <w:szCs w:val="32"/>
              </w:rPr>
              <w:t>оровы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87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89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Свиньи</w:t>
            </w: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2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Овцы</w:t>
            </w: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385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305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Козы</w:t>
            </w: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87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64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Лошади</w:t>
            </w: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14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1649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1605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Бал-</w:t>
            </w:r>
            <w:proofErr w:type="spellStart"/>
            <w:r w:rsidRPr="002209DF">
              <w:rPr>
                <w:b/>
                <w:sz w:val="22"/>
                <w:szCs w:val="32"/>
              </w:rPr>
              <w:t>кортлары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205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155</w:t>
            </w:r>
          </w:p>
        </w:tc>
      </w:tr>
      <w:tr w:rsidR="0006046F" w:rsidRPr="002209DF" w:rsidTr="00E82B5B"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proofErr w:type="spellStart"/>
            <w:r w:rsidRPr="002209DF">
              <w:rPr>
                <w:b/>
                <w:sz w:val="22"/>
                <w:szCs w:val="32"/>
              </w:rPr>
              <w:t>куяннар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204</w:t>
            </w:r>
          </w:p>
        </w:tc>
        <w:tc>
          <w:tcPr>
            <w:tcW w:w="3191" w:type="dxa"/>
            <w:shd w:val="clear" w:color="auto" w:fill="auto"/>
          </w:tcPr>
          <w:p w:rsidR="0006046F" w:rsidRPr="002209DF" w:rsidRDefault="0006046F" w:rsidP="00E82B5B">
            <w:pPr>
              <w:rPr>
                <w:b/>
                <w:sz w:val="22"/>
                <w:szCs w:val="32"/>
              </w:rPr>
            </w:pPr>
            <w:r w:rsidRPr="002209DF">
              <w:rPr>
                <w:b/>
                <w:sz w:val="22"/>
                <w:szCs w:val="32"/>
              </w:rPr>
              <w:t>250</w:t>
            </w:r>
          </w:p>
        </w:tc>
      </w:tr>
    </w:tbl>
    <w:p w:rsidR="0006046F" w:rsidRDefault="0006046F" w:rsidP="0006046F">
      <w:pPr>
        <w:jc w:val="both"/>
      </w:pPr>
      <w:r>
        <w:t>\</w:t>
      </w:r>
    </w:p>
    <w:p w:rsidR="0006046F" w:rsidRDefault="0006046F" w:rsidP="0006046F">
      <w:pPr>
        <w:jc w:val="both"/>
      </w:pPr>
      <w:r>
        <w:t xml:space="preserve">Хозяйства реализуют молоко, мясо и другую </w:t>
      </w:r>
      <w:proofErr w:type="gramStart"/>
      <w:r>
        <w:t>продукцию</w:t>
      </w:r>
      <w:proofErr w:type="gramEnd"/>
      <w:r>
        <w:t xml:space="preserve"> произведенную в личном подсобном хозяйстве. Молоко собирает в нашем СП - </w:t>
      </w:r>
      <w:proofErr w:type="spellStart"/>
      <w:r>
        <w:t>Молькеевское</w:t>
      </w:r>
      <w:proofErr w:type="spellEnd"/>
      <w:r>
        <w:t xml:space="preserve"> сельпо</w:t>
      </w:r>
      <w:proofErr w:type="gramStart"/>
      <w:r>
        <w:t xml:space="preserve"> .</w:t>
      </w:r>
      <w:proofErr w:type="gramEnd"/>
      <w:r>
        <w:t xml:space="preserve">Всего сдано 188334 литров молока на сумму 2844291 руб. , прочая продукция на сумму 667 000 </w:t>
      </w:r>
      <w:proofErr w:type="spellStart"/>
      <w:r>
        <w:t>руб</w:t>
      </w:r>
      <w:proofErr w:type="spellEnd"/>
      <w:r>
        <w:t xml:space="preserve"> .</w:t>
      </w:r>
    </w:p>
    <w:p w:rsidR="0006046F" w:rsidRDefault="0006046F" w:rsidP="0006046F">
      <w:pPr>
        <w:jc w:val="both"/>
      </w:pPr>
      <w:r>
        <w:t xml:space="preserve">Было выделено с республиканского бюджета субсидия на 1 корову в расчете 3000 </w:t>
      </w:r>
      <w:proofErr w:type="spellStart"/>
      <w:r>
        <w:t>руб</w:t>
      </w:r>
      <w:proofErr w:type="spellEnd"/>
      <w:r>
        <w:t xml:space="preserve">, всего было получено на эти цели 261000  руб., на 1 </w:t>
      </w:r>
      <w:proofErr w:type="spellStart"/>
      <w:r>
        <w:t>козоматку</w:t>
      </w:r>
      <w:proofErr w:type="spellEnd"/>
      <w:r>
        <w:t xml:space="preserve"> в расчете 1000 руб.,  на сумму 37000 руб. Также участвовали в районных и республиканских ярмарках.  Возили продукцию из ЛПХ. Участвовавшим хозяйствам большое спасибо, что поддержали. Здесь особо хочется поблагодарить жителей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. </w:t>
      </w:r>
    </w:p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  <w:r>
        <w:t xml:space="preserve">4 . </w:t>
      </w:r>
      <w:r w:rsidRPr="00057D1E">
        <w:rPr>
          <w:b/>
        </w:rPr>
        <w:t>По вопросу занятости населения</w:t>
      </w:r>
      <w:r>
        <w:t xml:space="preserve">. Всего по сельскому поселению числится 463 хозяйства с населением 757 человек. По населенным пунктам в с. Старое </w:t>
      </w:r>
      <w:proofErr w:type="spellStart"/>
      <w:r>
        <w:t>Тябердино</w:t>
      </w:r>
      <w:proofErr w:type="spellEnd"/>
      <w:r>
        <w:t xml:space="preserve"> 537 человек в с. </w:t>
      </w:r>
      <w:proofErr w:type="spellStart"/>
      <w:r>
        <w:t>Янсуринское</w:t>
      </w:r>
      <w:proofErr w:type="spellEnd"/>
      <w:r>
        <w:t xml:space="preserve"> 175 человек</w:t>
      </w:r>
      <w:proofErr w:type="gramStart"/>
      <w:r>
        <w:t xml:space="preserve"> ,</w:t>
      </w:r>
      <w:proofErr w:type="gramEnd"/>
      <w:r>
        <w:t xml:space="preserve"> в д. </w:t>
      </w:r>
      <w:proofErr w:type="spellStart"/>
      <w:r>
        <w:t>Камылово</w:t>
      </w:r>
      <w:proofErr w:type="spellEnd"/>
      <w:r>
        <w:t xml:space="preserve"> - 43 человек. . В сфере занятости: в бюджетных структурах заняты 37 чел, в с/х предприятиях - 68 чел. В частном бизнесе в предпринимательстве заняты  1  чел. ,наемными работниками у предпринимателей работают 5 чел . В других сферах занято 48 человек ,пенсионеров 212 , из них работающих-14 чел , 53 инвалидов. Нигде не работающих- 9 чел</w:t>
      </w:r>
      <w:proofErr w:type="gramStart"/>
      <w:r>
        <w:t xml:space="preserve"> .</w:t>
      </w:r>
      <w:proofErr w:type="gramEnd"/>
      <w:r>
        <w:t xml:space="preserve">Работа на селе есть только надо работать .По заработной плате со стороны работодателей задержек не имеется  . В сфере торговли . Наше сельское поселение обслуживают пять  торговых точек, три точки </w:t>
      </w:r>
      <w:proofErr w:type="spellStart"/>
      <w:r>
        <w:t>Молькеевского</w:t>
      </w:r>
      <w:proofErr w:type="spellEnd"/>
      <w:r>
        <w:t xml:space="preserve"> сельпо и две точки-  частные предприниматели.</w:t>
      </w:r>
    </w:p>
    <w:p w:rsidR="0006046F" w:rsidRDefault="0006046F" w:rsidP="0006046F">
      <w:pPr>
        <w:jc w:val="both"/>
      </w:pPr>
      <w:r>
        <w:t xml:space="preserve">                                                             </w:t>
      </w:r>
    </w:p>
    <w:p w:rsidR="0006046F" w:rsidRDefault="0006046F" w:rsidP="0006046F">
      <w:pPr>
        <w:jc w:val="both"/>
      </w:pPr>
      <w:r>
        <w:t xml:space="preserve"> 5. В нашем сельском поселении действуют четыре водонапорные башни</w:t>
      </w:r>
      <w:proofErr w:type="gramStart"/>
      <w:r>
        <w:t xml:space="preserve"> .</w:t>
      </w:r>
      <w:proofErr w:type="gramEnd"/>
      <w:r>
        <w:t xml:space="preserve">Две из них на балансе Агрофирмы. Протяженность водопроводных сетей </w:t>
      </w:r>
      <w:smartTag w:uri="urn:schemas-microsoft-com:office:smarttags" w:element="metricconverter">
        <w:smartTagPr>
          <w:attr w:name="ProductID" w:val="3550 метров"/>
        </w:smartTagPr>
        <w:r>
          <w:t>3550 метров</w:t>
        </w:r>
      </w:smartTag>
      <w:r>
        <w:t xml:space="preserve">, водозаборных колонок - 12 шт. В  2015 году  разработана проектная документация для проведения в </w:t>
      </w:r>
      <w:r>
        <w:lastRenderedPageBreak/>
        <w:t xml:space="preserve">2016 году водопровода в с. </w:t>
      </w:r>
      <w:proofErr w:type="spellStart"/>
      <w:r>
        <w:t>Янсуринское</w:t>
      </w:r>
      <w:proofErr w:type="spellEnd"/>
      <w:r>
        <w:t xml:space="preserve">, земельные участки под водонапорную башню оформлены. За обслуживание и за качку воды выплачена зарплата в сумме 18750 руб., за употребление электроэнергии при качке воды уплачено за 4983 кВт 25570 рублей. Собрано за пользование водой - 79600руб. </w:t>
      </w:r>
    </w:p>
    <w:p w:rsidR="0006046F" w:rsidRDefault="0006046F" w:rsidP="0006046F">
      <w:pPr>
        <w:jc w:val="both"/>
      </w:pPr>
      <w:r>
        <w:t xml:space="preserve">В 2015 году было произведено ремонт колонок, за счет прошлогодних запасов. Произошло 2 прорыва трассы водопровода, которые тоже отремонтированы своими силами. Посильную помощь в этом оказали жители: Герасимов М.А., </w:t>
      </w:r>
      <w:proofErr w:type="spellStart"/>
      <w:r>
        <w:t>Тякмяков</w:t>
      </w:r>
      <w:proofErr w:type="spellEnd"/>
      <w:r>
        <w:t xml:space="preserve"> Е.П., </w:t>
      </w:r>
      <w:proofErr w:type="spellStart"/>
      <w:r>
        <w:t>Шапеев</w:t>
      </w:r>
      <w:proofErr w:type="spellEnd"/>
      <w:r>
        <w:t xml:space="preserve"> Ю.И.., им хочу сказать большое спасибо. В летний период перебоев с водой не было. </w:t>
      </w:r>
    </w:p>
    <w:p w:rsidR="0006046F" w:rsidRDefault="0006046F" w:rsidP="0006046F">
      <w:r>
        <w:t>6.</w:t>
      </w:r>
      <w:r w:rsidRPr="00057D1E">
        <w:rPr>
          <w:b/>
        </w:rPr>
        <w:t>Дороги внутри населенных пунктов</w:t>
      </w:r>
      <w:proofErr w:type="gramStart"/>
      <w:r>
        <w:t xml:space="preserve"> .</w:t>
      </w:r>
      <w:proofErr w:type="gramEnd"/>
    </w:p>
    <w:p w:rsidR="0006046F" w:rsidRDefault="0006046F" w:rsidP="0006046F">
      <w:r>
        <w:t xml:space="preserve">Общая протяженность внутри поселковых дорог </w:t>
      </w:r>
      <w:smartTag w:uri="urn:schemas-microsoft-com:office:smarttags" w:element="metricconverter">
        <w:smartTagPr>
          <w:attr w:name="ProductID" w:val="15,980 метров"/>
        </w:smartTagPr>
        <w:r>
          <w:t>15,980 метров</w:t>
        </w:r>
      </w:smartTag>
      <w:r>
        <w:t>. Малых мостов через овражки - 7 штук</w:t>
      </w:r>
      <w:proofErr w:type="gramStart"/>
      <w:r>
        <w:t xml:space="preserve"> .</w:t>
      </w:r>
      <w:proofErr w:type="gramEnd"/>
      <w:r>
        <w:t xml:space="preserve"> В 2015 году у нас проложена щебеночная дорога по переулку улиц Ленина, Московская, Казанская. Каждый год несколько сот метров прокладываются </w:t>
      </w:r>
      <w:proofErr w:type="spellStart"/>
      <w:r>
        <w:t>внутрипоселковые</w:t>
      </w:r>
      <w:proofErr w:type="spellEnd"/>
      <w:r>
        <w:t xml:space="preserve"> дороги</w:t>
      </w:r>
      <w:proofErr w:type="gramStart"/>
      <w:r>
        <w:t xml:space="preserve">  .</w:t>
      </w:r>
      <w:proofErr w:type="gramEnd"/>
      <w:r>
        <w:t xml:space="preserve"> В с. </w:t>
      </w:r>
      <w:proofErr w:type="spellStart"/>
      <w:r>
        <w:t>Янсуринское</w:t>
      </w:r>
      <w:proofErr w:type="spellEnd"/>
      <w:r>
        <w:t xml:space="preserve"> на средства самообложения тоже устроена дорога с щебеночным покрытием 280 метров , на сумму 550000 рублей. Но все же хочется сказать, надо беречь дороги которые есть, не заезжать в распутицу на грузовых машинах в деревню.</w:t>
      </w:r>
    </w:p>
    <w:p w:rsidR="0006046F" w:rsidRDefault="0006046F" w:rsidP="0006046F">
      <w:r>
        <w:t xml:space="preserve"> </w:t>
      </w:r>
    </w:p>
    <w:p w:rsidR="0006046F" w:rsidRDefault="0006046F" w:rsidP="0006046F">
      <w:r>
        <w:t xml:space="preserve">7.  .Состояние линий электропередач и трансформаторов хорошее ,они заменены еще только недавно . В 2015 году светодиодными лампами заменено 22 точки в </w:t>
      </w:r>
      <w:proofErr w:type="spellStart"/>
      <w:r>
        <w:t>с</w:t>
      </w:r>
      <w:proofErr w:type="gramStart"/>
      <w:r>
        <w:t>.С</w:t>
      </w:r>
      <w:proofErr w:type="gramEnd"/>
      <w:r>
        <w:t>тарое</w:t>
      </w:r>
      <w:proofErr w:type="spellEnd"/>
      <w:r>
        <w:t xml:space="preserve"> </w:t>
      </w:r>
      <w:proofErr w:type="spellStart"/>
      <w:r>
        <w:t>Тябердино</w:t>
      </w:r>
      <w:proofErr w:type="spellEnd"/>
      <w:r>
        <w:t xml:space="preserve">, в с. </w:t>
      </w:r>
      <w:proofErr w:type="spellStart"/>
      <w:r>
        <w:t>Янсуринское</w:t>
      </w:r>
      <w:proofErr w:type="spellEnd"/>
      <w:r>
        <w:t xml:space="preserve"> – 8 ламп. За освещение   улиц по сельскому поселению заплачено 125355 рублей </w:t>
      </w:r>
      <w:proofErr w:type="spellStart"/>
      <w:proofErr w:type="gramStart"/>
      <w:r>
        <w:t>рублей</w:t>
      </w:r>
      <w:proofErr w:type="spellEnd"/>
      <w:proofErr w:type="gramEnd"/>
      <w:r>
        <w:t xml:space="preserve">. Экономия составила по сравнению с 2014 годом 10165 рублей. Житель села Старое </w:t>
      </w:r>
      <w:proofErr w:type="spellStart"/>
      <w:r>
        <w:t>Тябердино</w:t>
      </w:r>
      <w:proofErr w:type="spellEnd"/>
      <w:r>
        <w:t xml:space="preserve"> Васильев Александр В. бывший электрик, помогает нам в обслуживании этих столбов. Ему отдельное спасибо за такую помощь.</w:t>
      </w:r>
    </w:p>
    <w:p w:rsidR="0006046F" w:rsidRDefault="0006046F" w:rsidP="0006046F"/>
    <w:p w:rsidR="0006046F" w:rsidRDefault="0006046F" w:rsidP="0006046F">
      <w:r>
        <w:t>8.  В этом году многие жители поменяли старые котлы и плиты на новые</w:t>
      </w:r>
      <w:proofErr w:type="gramStart"/>
      <w:r>
        <w:t xml:space="preserve"> ,</w:t>
      </w:r>
      <w:proofErr w:type="gramEnd"/>
      <w:r>
        <w:t xml:space="preserve">на более экономичные. Обслуживание со стороны работников газового участка производится своевременно. </w:t>
      </w:r>
    </w:p>
    <w:p w:rsidR="0006046F" w:rsidRDefault="0006046F" w:rsidP="0006046F"/>
    <w:p w:rsidR="0006046F" w:rsidRDefault="0006046F" w:rsidP="0006046F">
      <w:r>
        <w:t xml:space="preserve"> 9. </w:t>
      </w:r>
      <w:r w:rsidRPr="001D11A3">
        <w:rPr>
          <w:b/>
        </w:rPr>
        <w:t>Благоустройство</w:t>
      </w:r>
      <w:proofErr w:type="gramStart"/>
      <w:r>
        <w:t xml:space="preserve"> .</w:t>
      </w:r>
      <w:proofErr w:type="gramEnd"/>
      <w:r>
        <w:t xml:space="preserve">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вдоль трассы в пределах своего поселения .В нем принимали активное участие работники СП ,ФАП ,почты. СОШ и ОП ППС.</w:t>
      </w:r>
    </w:p>
    <w:p w:rsidR="0006046F" w:rsidRDefault="0006046F" w:rsidP="0006046F">
      <w:r>
        <w:t xml:space="preserve"> </w:t>
      </w:r>
    </w:p>
    <w:p w:rsidR="0006046F" w:rsidRDefault="0006046F" w:rsidP="0006046F">
      <w:r>
        <w:t xml:space="preserve">10.  </w:t>
      </w:r>
      <w:r w:rsidRPr="001D11A3">
        <w:rPr>
          <w:b/>
        </w:rPr>
        <w:t>По вопросу связи</w:t>
      </w:r>
      <w:proofErr w:type="gramStart"/>
      <w:r>
        <w:t xml:space="preserve"> .</w:t>
      </w:r>
      <w:proofErr w:type="gramEnd"/>
    </w:p>
    <w:p w:rsidR="0006046F" w:rsidRDefault="0006046F" w:rsidP="0006046F">
      <w:r>
        <w:t>Количество стационарной сети постоянно растет  Примерно 80% населения обеспечены связью</w:t>
      </w:r>
      <w:proofErr w:type="gramStart"/>
      <w:r>
        <w:t xml:space="preserve"> .</w:t>
      </w:r>
      <w:proofErr w:type="gramEnd"/>
      <w:r>
        <w:t>Растет и количество абонентов подключенных к системе Интернет и к кабельному телевидению .Проблем со связью можно сказать нет .Сотовая оставляет желать лучшего.</w:t>
      </w:r>
    </w:p>
    <w:p w:rsidR="0006046F" w:rsidRDefault="0006046F" w:rsidP="0006046F"/>
    <w:p w:rsidR="0006046F" w:rsidRDefault="0006046F" w:rsidP="0006046F">
      <w:r>
        <w:t xml:space="preserve"> 11.   </w:t>
      </w:r>
      <w:r w:rsidRPr="00E738BE">
        <w:rPr>
          <w:b/>
        </w:rPr>
        <w:t>В сфере образования</w:t>
      </w:r>
      <w:r>
        <w:t>. У нас одна основная общеобразовательная школа им.</w:t>
      </w:r>
      <w:r w:rsidR="00E738BE">
        <w:t xml:space="preserve"> Г</w:t>
      </w:r>
      <w:r>
        <w:t>ероя  Советского Союза Кузьмина Михаила Кузьмича. В школе учатся 78 учеников ,</w:t>
      </w:r>
      <w:r w:rsidR="00E738BE">
        <w:t xml:space="preserve"> </w:t>
      </w:r>
      <w:r>
        <w:t xml:space="preserve">из них 12 учеников из </w:t>
      </w:r>
      <w:proofErr w:type="spellStart"/>
      <w:r>
        <w:t>Молькеевского</w:t>
      </w:r>
      <w:proofErr w:type="spellEnd"/>
      <w:r>
        <w:t xml:space="preserve"> СП . Подробнее расскажет директор школы Васильев</w:t>
      </w:r>
      <w:proofErr w:type="gramStart"/>
      <w:r>
        <w:t xml:space="preserve"> А</w:t>
      </w:r>
      <w:proofErr w:type="gramEnd"/>
      <w:r>
        <w:t xml:space="preserve"> Г.</w:t>
      </w:r>
    </w:p>
    <w:p w:rsidR="0006046F" w:rsidRDefault="0006046F" w:rsidP="0006046F"/>
    <w:p w:rsidR="0006046F" w:rsidRDefault="0006046F" w:rsidP="0006046F">
      <w:r>
        <w:t xml:space="preserve">12.    </w:t>
      </w:r>
      <w:r w:rsidRPr="00E738BE">
        <w:rPr>
          <w:b/>
        </w:rPr>
        <w:t>В сфере культуры</w:t>
      </w:r>
      <w:proofErr w:type="gramStart"/>
      <w:r>
        <w:t xml:space="preserve"> .</w:t>
      </w:r>
      <w:proofErr w:type="gramEnd"/>
      <w:r>
        <w:t xml:space="preserve">В нашем СП ведут свою работу  два клуба . Один </w:t>
      </w:r>
      <w:r w:rsidR="00E738BE">
        <w:t xml:space="preserve">- </w:t>
      </w:r>
      <w:r>
        <w:t xml:space="preserve">в </w:t>
      </w:r>
    </w:p>
    <w:p w:rsidR="0006046F" w:rsidRDefault="0006046F" w:rsidP="0006046F">
      <w:r>
        <w:t>с</w:t>
      </w:r>
      <w:proofErr w:type="gramStart"/>
      <w:r>
        <w:t xml:space="preserve"> .</w:t>
      </w:r>
      <w:proofErr w:type="gramEnd"/>
      <w:r>
        <w:t xml:space="preserve">Старое </w:t>
      </w:r>
      <w:proofErr w:type="spellStart"/>
      <w:r>
        <w:t>Тябердино</w:t>
      </w:r>
      <w:proofErr w:type="spellEnd"/>
      <w:r>
        <w:t xml:space="preserve"> и другой</w:t>
      </w:r>
      <w:r w:rsidR="00E738BE">
        <w:t>-</w:t>
      </w:r>
      <w:r>
        <w:t xml:space="preserve"> в с . </w:t>
      </w:r>
      <w:proofErr w:type="spellStart"/>
      <w:r>
        <w:t>Янсуринское</w:t>
      </w:r>
      <w:proofErr w:type="spellEnd"/>
      <w:r>
        <w:t xml:space="preserve">  .  В новом центре проходят разные мероприятия, приезжают с концертами артисты.  Клубы работают по графику,</w:t>
      </w:r>
      <w:r w:rsidR="00E738BE">
        <w:t xml:space="preserve"> </w:t>
      </w:r>
      <w:r>
        <w:t>согласно своим планам культурных мероприятий. Работают совместно с работ</w:t>
      </w:r>
      <w:r w:rsidR="00E738BE">
        <w:t>никами библиотеки очень слажено</w:t>
      </w:r>
      <w:r>
        <w:t xml:space="preserve">, дружно. Подробнее о своей деятельности расскажет методист </w:t>
      </w:r>
      <w:proofErr w:type="spellStart"/>
      <w:r>
        <w:t>Старотябердинского</w:t>
      </w:r>
      <w:proofErr w:type="spellEnd"/>
      <w:r>
        <w:t xml:space="preserve"> МФЦ Тимофеева Л.М.</w:t>
      </w:r>
    </w:p>
    <w:p w:rsidR="0006046F" w:rsidRDefault="0006046F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E738BE" w:rsidRDefault="00E738BE" w:rsidP="0006046F"/>
    <w:p w:rsidR="0006046F" w:rsidRDefault="0006046F" w:rsidP="0006046F">
      <w:r>
        <w:t>13</w:t>
      </w:r>
      <w:r w:rsidR="00E738BE">
        <w:t xml:space="preserve">.  В нашем СП работают два </w:t>
      </w:r>
      <w:proofErr w:type="spellStart"/>
      <w:r w:rsidR="00E738BE">
        <w:t>ФАПа</w:t>
      </w:r>
      <w:proofErr w:type="spellEnd"/>
      <w:r>
        <w:t>.</w:t>
      </w:r>
      <w:r w:rsidR="00E738BE">
        <w:t xml:space="preserve"> </w:t>
      </w:r>
      <w:r>
        <w:t xml:space="preserve">Оба </w:t>
      </w:r>
      <w:proofErr w:type="spellStart"/>
      <w:r>
        <w:t>ФАПа</w:t>
      </w:r>
      <w:proofErr w:type="spellEnd"/>
      <w:r>
        <w:t xml:space="preserve"> укомплектованы персоналом</w:t>
      </w:r>
      <w:proofErr w:type="gramStart"/>
      <w:r>
        <w:t xml:space="preserve"> .</w:t>
      </w:r>
      <w:proofErr w:type="gramEnd"/>
      <w:r>
        <w:t xml:space="preserve"> Обе медсестры к работе относятся добросовестно, очень отзывчивы , в любое время идут на вызов . Подробней выступят фельдшеры.</w:t>
      </w:r>
    </w:p>
    <w:p w:rsidR="0006046F" w:rsidRDefault="0006046F" w:rsidP="0006046F"/>
    <w:p w:rsidR="0006046F" w:rsidRDefault="0006046F" w:rsidP="0006046F">
      <w:r>
        <w:t xml:space="preserve"> 14. </w:t>
      </w:r>
      <w:r w:rsidRPr="00E738BE">
        <w:rPr>
          <w:b/>
        </w:rPr>
        <w:t>По самообложению</w:t>
      </w:r>
      <w:r>
        <w:t>. После проведения референдума было собрано средств 649000 рубле</w:t>
      </w:r>
      <w:proofErr w:type="gramStart"/>
      <w:r>
        <w:t>й-</w:t>
      </w:r>
      <w:proofErr w:type="gramEnd"/>
      <w:r>
        <w:t xml:space="preserve"> это средства жителей и плюс к этому </w:t>
      </w:r>
      <w:proofErr w:type="spellStart"/>
      <w:r>
        <w:t>софинансирование</w:t>
      </w:r>
      <w:proofErr w:type="spellEnd"/>
      <w:r>
        <w:t xml:space="preserve"> с республики составило 2596000 рублей. Всего получилось 3245000рублей. На эти средства мы успели сделать много. Вот конкретный расклад:</w:t>
      </w:r>
    </w:p>
    <w:p w:rsidR="0006046F" w:rsidRDefault="0006046F" w:rsidP="0006046F">
      <w:pPr>
        <w:jc w:val="both"/>
      </w:pPr>
    </w:p>
    <w:p w:rsidR="00E738BE" w:rsidRDefault="00E738BE" w:rsidP="0006046F">
      <w:pPr>
        <w:jc w:val="both"/>
      </w:pPr>
    </w:p>
    <w:p w:rsidR="00E738BE" w:rsidRDefault="00E738BE" w:rsidP="0006046F">
      <w:pPr>
        <w:jc w:val="both"/>
      </w:pPr>
    </w:p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558"/>
        <w:gridCol w:w="3228"/>
        <w:gridCol w:w="1425"/>
        <w:gridCol w:w="1702"/>
        <w:gridCol w:w="1658"/>
      </w:tblGrid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lastRenderedPageBreak/>
              <w:t>СП и населенный пункт</w:t>
            </w:r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>Объект со сметной стоимостью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Подрядчик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Что сделано или закуплено. Что не сделано, сколько в деньгах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Кто, кому и сколько должен в итоге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кладбища №1 </w:t>
            </w:r>
            <w:proofErr w:type="gramStart"/>
            <w:r w:rsidRPr="001D11A3">
              <w:t>в</w:t>
            </w:r>
            <w:proofErr w:type="gramEnd"/>
          </w:p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материалов(477480руб.)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кладбища № 2 в </w:t>
            </w: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материалов(180000руб.)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Мы должны за работу-39480 рублей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кладбища № 3 </w:t>
            </w:r>
            <w:proofErr w:type="gramStart"/>
            <w:r w:rsidRPr="001D11A3">
              <w:t>в</w:t>
            </w:r>
            <w:proofErr w:type="gramEnd"/>
            <w:r w:rsidRPr="001D11A3">
              <w:t xml:space="preserve"> </w:t>
            </w:r>
          </w:p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материалов(370520 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кладбища </w:t>
            </w:r>
            <w:proofErr w:type="gramStart"/>
            <w:r w:rsidRPr="001D11A3">
              <w:t>в</w:t>
            </w:r>
            <w:proofErr w:type="gramEnd"/>
          </w:p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  <w:r w:rsidRPr="001D11A3">
              <w:t xml:space="preserve"> с приобретением необходимых строительных материалов</w:t>
            </w:r>
            <w:proofErr w:type="gramStart"/>
            <w:r w:rsidRPr="001D11A3">
              <w:t xml:space="preserve">( </w:t>
            </w:r>
            <w:proofErr w:type="gramEnd"/>
            <w:r w:rsidRPr="001D11A3">
              <w:t>160000руб.)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Мы должны – 47680 рублей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д. </w:t>
            </w:r>
            <w:proofErr w:type="spellStart"/>
            <w:r w:rsidRPr="001D11A3">
              <w:t>Камылово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кладбища </w:t>
            </w:r>
            <w:proofErr w:type="gramStart"/>
            <w:r w:rsidRPr="001D11A3">
              <w:t>в</w:t>
            </w:r>
            <w:proofErr w:type="gramEnd"/>
          </w:p>
          <w:p w:rsidR="0006046F" w:rsidRPr="001D11A3" w:rsidRDefault="0006046F" w:rsidP="00E738BE">
            <w:pPr>
              <w:jc w:val="both"/>
            </w:pPr>
            <w:r w:rsidRPr="001D11A3">
              <w:t xml:space="preserve">д. </w:t>
            </w:r>
            <w:proofErr w:type="spellStart"/>
            <w:r w:rsidRPr="001D11A3">
              <w:t>Камылово</w:t>
            </w:r>
            <w:proofErr w:type="spellEnd"/>
            <w:r w:rsidRPr="001D11A3">
              <w:t xml:space="preserve"> с приобретением необходимых строительных материалов(252520руб.)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Вырубка деревьев на кладбище с. Старое </w:t>
            </w:r>
            <w:proofErr w:type="spellStart"/>
            <w:r w:rsidRPr="001D11A3">
              <w:t>Тябердино</w:t>
            </w:r>
            <w:proofErr w:type="spellEnd"/>
            <w:proofErr w:type="gramStart"/>
            <w:r w:rsidRPr="001D11A3">
              <w:t xml:space="preserve">( </w:t>
            </w:r>
            <w:proofErr w:type="gramEnd"/>
            <w:r w:rsidRPr="001D11A3">
              <w:t>40000руб.)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ИП Поляков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Вырубка деревьев на кладбище  с. </w:t>
            </w:r>
            <w:proofErr w:type="spellStart"/>
            <w:r w:rsidRPr="001D11A3">
              <w:t>Янсуринское</w:t>
            </w:r>
            <w:proofErr w:type="spellEnd"/>
            <w:r w:rsidRPr="001D11A3">
              <w:t>(30000 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ИП Поляков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д. </w:t>
            </w:r>
            <w:proofErr w:type="spellStart"/>
            <w:r w:rsidRPr="001D11A3">
              <w:t>Камылово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Вырубка деревьев на кладбище  д. </w:t>
            </w:r>
            <w:proofErr w:type="spellStart"/>
            <w:r w:rsidRPr="001D11A3">
              <w:t>Камылово</w:t>
            </w:r>
            <w:proofErr w:type="spellEnd"/>
          </w:p>
          <w:p w:rsidR="0006046F" w:rsidRPr="001D11A3" w:rsidRDefault="0006046F" w:rsidP="00E738BE">
            <w:pPr>
              <w:jc w:val="both"/>
            </w:pPr>
            <w:r w:rsidRPr="001D11A3">
              <w:t>(40000руб.)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ИП Поляков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Устройство щебеночного покрытия дороги   </w:t>
            </w:r>
            <w:proofErr w:type="gramStart"/>
            <w:r w:rsidRPr="001D11A3">
              <w:t>в</w:t>
            </w:r>
            <w:proofErr w:type="gramEnd"/>
            <w:r w:rsidRPr="001D11A3">
              <w:t xml:space="preserve"> </w:t>
            </w:r>
          </w:p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>(631000руб.)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«Тайфун»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Приобретение материалов (трубы) для дороги в </w:t>
            </w: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>(14000руб.)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«Тайфун»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Устройство щебеночного покрытия дороги   </w:t>
            </w:r>
            <w:proofErr w:type="gramStart"/>
            <w:r w:rsidRPr="001D11A3">
              <w:t>в</w:t>
            </w:r>
            <w:proofErr w:type="gramEnd"/>
            <w:r w:rsidRPr="001D11A3">
              <w:t xml:space="preserve"> </w:t>
            </w:r>
          </w:p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  <w:r w:rsidRPr="001D11A3">
              <w:t>(550000руб.)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«Тайфун»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lastRenderedPageBreak/>
              <w:t xml:space="preserve">д. </w:t>
            </w:r>
            <w:proofErr w:type="spellStart"/>
            <w:r w:rsidRPr="001D11A3">
              <w:t>Камылово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Устройство колодца </w:t>
            </w:r>
            <w:proofErr w:type="gramStart"/>
            <w:r w:rsidRPr="001D11A3">
              <w:t>в</w:t>
            </w:r>
            <w:proofErr w:type="gramEnd"/>
          </w:p>
          <w:p w:rsidR="0006046F" w:rsidRPr="001D11A3" w:rsidRDefault="0006046F" w:rsidP="00E738BE">
            <w:pPr>
              <w:jc w:val="both"/>
            </w:pPr>
            <w:r w:rsidRPr="001D11A3">
              <w:t xml:space="preserve">д. </w:t>
            </w:r>
            <w:proofErr w:type="spellStart"/>
            <w:r w:rsidRPr="001D11A3">
              <w:t>Камылово</w:t>
            </w:r>
            <w:proofErr w:type="spellEnd"/>
            <w:r w:rsidRPr="001D11A3">
              <w:t xml:space="preserve"> с приобретением необходимых строительных материалов(87480руб.)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ИП Захаров А.Н.</w:t>
            </w:r>
          </w:p>
          <w:p w:rsidR="0006046F" w:rsidRPr="001D11A3" w:rsidRDefault="0006046F" w:rsidP="00E738BE">
            <w:pPr>
              <w:jc w:val="both"/>
            </w:pPr>
            <w:r w:rsidRPr="001D11A3">
              <w:t>ИП Ласточкин Ю.В.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Кольца установлены, закуплены материалы на ограждение колодцев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Строительство моста через речку </w:t>
            </w:r>
            <w:proofErr w:type="gramStart"/>
            <w:r w:rsidRPr="001D11A3">
              <w:t>в</w:t>
            </w:r>
            <w:proofErr w:type="gramEnd"/>
          </w:p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материалов(110000руб.)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«Тайфун»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Строительство памятника </w:t>
            </w:r>
            <w:proofErr w:type="gramStart"/>
            <w:r w:rsidRPr="001D11A3">
              <w:t>в</w:t>
            </w:r>
            <w:proofErr w:type="gramEnd"/>
            <w:r w:rsidRPr="001D11A3">
              <w:t xml:space="preserve"> </w:t>
            </w:r>
          </w:p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материалов(100000руб.)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Своими силами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Работа полностью сделана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с. </w:t>
            </w:r>
            <w:proofErr w:type="spellStart"/>
            <w:r w:rsidRPr="001D11A3">
              <w:t>Янсуринское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Ремонт и благоустройство родника </w:t>
            </w:r>
            <w:proofErr w:type="gramStart"/>
            <w:r w:rsidRPr="001D11A3">
              <w:t>в</w:t>
            </w:r>
            <w:proofErr w:type="gramEnd"/>
            <w:r w:rsidRPr="001D11A3">
              <w:t xml:space="preserve"> с. </w:t>
            </w:r>
            <w:proofErr w:type="spellStart"/>
            <w:r w:rsidRPr="001D11A3">
              <w:t>Янсуринское</w:t>
            </w:r>
            <w:proofErr w:type="spellEnd"/>
            <w:r w:rsidRPr="001D11A3">
              <w:t xml:space="preserve"> с</w:t>
            </w:r>
          </w:p>
          <w:p w:rsidR="0006046F" w:rsidRPr="001D11A3" w:rsidRDefault="0006046F" w:rsidP="00E738BE">
            <w:pPr>
              <w:jc w:val="both"/>
            </w:pPr>
            <w:r w:rsidRPr="001D11A3">
              <w:t>приобретением необходимых строительных материалов(50000руб.)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ИП Захаров А.Н.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Материалы закуплены на всю сумму, но работа не начата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>Взаиморасчет</w:t>
            </w:r>
          </w:p>
        </w:tc>
      </w:tr>
      <w:tr w:rsidR="0006046F" w:rsidRPr="001D11A3" w:rsidTr="00E738BE">
        <w:tc>
          <w:tcPr>
            <w:tcW w:w="1558" w:type="dxa"/>
          </w:tcPr>
          <w:p w:rsidR="0006046F" w:rsidRPr="001D11A3" w:rsidRDefault="0006046F" w:rsidP="00E738BE">
            <w:pPr>
              <w:jc w:val="both"/>
            </w:pP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</w:p>
        </w:tc>
        <w:tc>
          <w:tcPr>
            <w:tcW w:w="322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Ограждение территории памятника, </w:t>
            </w:r>
          </w:p>
          <w:p w:rsidR="0006046F" w:rsidRPr="001D11A3" w:rsidRDefault="0006046F" w:rsidP="00E738BE">
            <w:pPr>
              <w:jc w:val="both"/>
            </w:pPr>
            <w:r w:rsidRPr="001D11A3">
              <w:t xml:space="preserve">многофункционального центра, игровой площадки  в </w:t>
            </w:r>
            <w:proofErr w:type="gramStart"/>
            <w:r w:rsidRPr="001D11A3">
              <w:t>с</w:t>
            </w:r>
            <w:proofErr w:type="gramEnd"/>
            <w:r w:rsidRPr="001D11A3">
              <w:t xml:space="preserve">. Старое </w:t>
            </w:r>
            <w:proofErr w:type="spellStart"/>
            <w:r w:rsidRPr="001D11A3">
              <w:t>Тябердино</w:t>
            </w:r>
            <w:proofErr w:type="spellEnd"/>
            <w:r w:rsidRPr="001D11A3">
              <w:t xml:space="preserve"> с приобретением необходимых строительных материалов(152000руб.)</w:t>
            </w:r>
          </w:p>
        </w:tc>
        <w:tc>
          <w:tcPr>
            <w:tcW w:w="1425" w:type="dxa"/>
          </w:tcPr>
          <w:p w:rsidR="0006046F" w:rsidRPr="001D11A3" w:rsidRDefault="0006046F" w:rsidP="00E738BE">
            <w:pPr>
              <w:jc w:val="both"/>
            </w:pPr>
            <w:r w:rsidRPr="001D11A3">
              <w:t>ООО «Ажур»</w:t>
            </w:r>
          </w:p>
        </w:tc>
        <w:tc>
          <w:tcPr>
            <w:tcW w:w="1702" w:type="dxa"/>
          </w:tcPr>
          <w:p w:rsidR="0006046F" w:rsidRPr="001D11A3" w:rsidRDefault="0006046F" w:rsidP="00E738BE">
            <w:pPr>
              <w:jc w:val="both"/>
            </w:pPr>
            <w:r w:rsidRPr="001D11A3">
              <w:t>Ограждение установлено</w:t>
            </w:r>
          </w:p>
        </w:tc>
        <w:tc>
          <w:tcPr>
            <w:tcW w:w="1658" w:type="dxa"/>
          </w:tcPr>
          <w:p w:rsidR="0006046F" w:rsidRPr="001D11A3" w:rsidRDefault="0006046F" w:rsidP="00E738BE">
            <w:pPr>
              <w:jc w:val="both"/>
            </w:pPr>
            <w:r w:rsidRPr="001D11A3">
              <w:t xml:space="preserve">Мы должны 3760 рублей  </w:t>
            </w:r>
          </w:p>
        </w:tc>
      </w:tr>
    </w:tbl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</w:p>
    <w:p w:rsidR="0006046F" w:rsidRDefault="0006046F" w:rsidP="0006046F">
      <w:pPr>
        <w:jc w:val="both"/>
      </w:pPr>
      <w:r>
        <w:t xml:space="preserve">Но есть еще недобросовестные </w:t>
      </w:r>
      <w:proofErr w:type="gramStart"/>
      <w:r>
        <w:t>жители</w:t>
      </w:r>
      <w:proofErr w:type="gramEnd"/>
      <w:r>
        <w:t xml:space="preserve"> которые не желают присоединиться к остальным, которые не отдали взносы по самообложению. Не представляю как они будут ходить по дорогам, на кладбище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, , с какой совестью. В 2016 году проведем референдум по самообложению. Взнос будет составлять 500 </w:t>
      </w:r>
      <w:proofErr w:type="spellStart"/>
      <w:r>
        <w:t>руб</w:t>
      </w:r>
      <w:proofErr w:type="spellEnd"/>
      <w:r>
        <w:t xml:space="preserve"> на человека. </w:t>
      </w:r>
      <w:proofErr w:type="gramStart"/>
      <w:r>
        <w:t>Надеюсь</w:t>
      </w:r>
      <w:proofErr w:type="gramEnd"/>
      <w:r>
        <w:t xml:space="preserve"> на этот раз будем еще активней. </w:t>
      </w:r>
    </w:p>
    <w:p w:rsidR="0006046F" w:rsidRDefault="0006046F" w:rsidP="0006046F"/>
    <w:p w:rsidR="0006046F" w:rsidRDefault="0006046F" w:rsidP="0006046F">
      <w:r>
        <w:t>15. Демографическая ситуация по численности населения за последние годы</w:t>
      </w:r>
    </w:p>
    <w:p w:rsidR="0006046F" w:rsidRDefault="0006046F" w:rsidP="0006046F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6046F" w:rsidTr="00E82B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 xml:space="preserve">Год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F827F4" w:rsidRDefault="0006046F" w:rsidP="00E82B5B">
            <w:r w:rsidRPr="00F827F4"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226F13" w:rsidRDefault="0006046F" w:rsidP="00E82B5B">
            <w:r w:rsidRPr="00226F13"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2015</w:t>
            </w:r>
          </w:p>
        </w:tc>
      </w:tr>
      <w:tr w:rsidR="0006046F" w:rsidTr="00E82B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 xml:space="preserve">Ст.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F827F4" w:rsidRDefault="0006046F" w:rsidP="00E82B5B">
            <w:r w:rsidRPr="00F827F4">
              <w:t>544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226F13" w:rsidRDefault="0006046F" w:rsidP="00E82B5B">
            <w:r>
              <w:t>535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537</w:t>
            </w:r>
          </w:p>
        </w:tc>
      </w:tr>
      <w:tr w:rsidR="0006046F" w:rsidTr="00E82B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proofErr w:type="spellStart"/>
            <w: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F827F4" w:rsidRDefault="0006046F" w:rsidP="00E82B5B">
            <w:r w:rsidRPr="00F827F4">
              <w:t>199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226F13" w:rsidRDefault="0006046F" w:rsidP="00E82B5B">
            <w:r w:rsidRPr="00226F13">
              <w:t>202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175</w:t>
            </w:r>
          </w:p>
        </w:tc>
      </w:tr>
      <w:tr w:rsidR="0006046F" w:rsidTr="00E82B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proofErr w:type="spellStart"/>
            <w:r>
              <w:t>Камылово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 w:rsidRPr="00F827F4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 w:rsidRPr="00226F13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43</w:t>
            </w:r>
          </w:p>
        </w:tc>
      </w:tr>
    </w:tbl>
    <w:p w:rsidR="0006046F" w:rsidRDefault="0006046F" w:rsidP="0006046F">
      <w:pPr>
        <w:tabs>
          <w:tab w:val="left" w:pos="1935"/>
          <w:tab w:val="left" w:pos="3795"/>
          <w:tab w:val="left" w:pos="5895"/>
        </w:tabs>
      </w:pPr>
      <w:r>
        <w:t>всего</w:t>
      </w:r>
      <w:r>
        <w:tab/>
        <w:t>790</w:t>
      </w:r>
      <w:r>
        <w:tab/>
      </w:r>
      <w:r>
        <w:tab/>
      </w:r>
    </w:p>
    <w:p w:rsidR="0006046F" w:rsidRDefault="0006046F" w:rsidP="0006046F">
      <w:pPr>
        <w:tabs>
          <w:tab w:val="left" w:pos="1935"/>
          <w:tab w:val="left" w:pos="3930"/>
          <w:tab w:val="left" w:pos="5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176"/>
        <w:gridCol w:w="1176"/>
        <w:gridCol w:w="1176"/>
      </w:tblGrid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 xml:space="preserve">Год    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2013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2015</w:t>
            </w:r>
          </w:p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школьники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77</w:t>
            </w:r>
          </w:p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дошкольники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19</w:t>
            </w:r>
          </w:p>
        </w:tc>
      </w:tr>
      <w:tr w:rsidR="0006046F" w:rsidTr="00E82B5B">
        <w:trPr>
          <w:trHeight w:val="5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Трудоспособное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285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292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300</w:t>
            </w:r>
          </w:p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 xml:space="preserve">пенсионеры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207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212</w:t>
            </w:r>
          </w:p>
        </w:tc>
      </w:tr>
      <w:tr w:rsidR="0006046F" w:rsidTr="00E82B5B">
        <w:trPr>
          <w:trHeight w:val="29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смерть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916F64" w:rsidRDefault="0006046F" w:rsidP="00E82B5B">
            <w:r w:rsidRPr="00916F64"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Pr="006D3122" w:rsidRDefault="0006046F" w:rsidP="00E82B5B">
            <w:r w:rsidRPr="006D3122"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16</w:t>
            </w:r>
          </w:p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рождение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 w:rsidRPr="00916F64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 w:rsidRPr="006D3122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>
            <w:r>
              <w:t>1</w:t>
            </w:r>
          </w:p>
        </w:tc>
      </w:tr>
      <w:tr w:rsidR="0006046F" w:rsidTr="00E82B5B">
        <w:trPr>
          <w:trHeight w:val="2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F" w:rsidRDefault="0006046F" w:rsidP="00E82B5B"/>
        </w:tc>
      </w:tr>
    </w:tbl>
    <w:p w:rsidR="0006046F" w:rsidRDefault="0006046F" w:rsidP="0006046F">
      <w:r>
        <w:t>Демографическая ситуация низкая. Смертность превышает рождение</w:t>
      </w:r>
      <w:proofErr w:type="gramStart"/>
      <w:r>
        <w:t xml:space="preserve"> ,</w:t>
      </w:r>
      <w:proofErr w:type="gramEnd"/>
    </w:p>
    <w:p w:rsidR="0006046F" w:rsidRDefault="0006046F" w:rsidP="0006046F"/>
    <w:p w:rsidR="0006046F" w:rsidRDefault="0006046F" w:rsidP="0006046F">
      <w:r>
        <w:t xml:space="preserve">  16. </w:t>
      </w:r>
      <w:r w:rsidRPr="001D11A3">
        <w:rPr>
          <w:b/>
        </w:rPr>
        <w:t>По работе с молодежью и спорту</w:t>
      </w:r>
      <w:proofErr w:type="gramStart"/>
      <w:r>
        <w:t xml:space="preserve"> .</w:t>
      </w:r>
      <w:proofErr w:type="gramEnd"/>
      <w:r>
        <w:t>В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и у себя. Очень активное участие  принимает во всех видах и ведет за собой Петухов Николай Иванович</w:t>
      </w:r>
      <w:proofErr w:type="gramStart"/>
      <w:r>
        <w:t xml:space="preserve"> ,</w:t>
      </w:r>
      <w:proofErr w:type="gramEnd"/>
      <w:r>
        <w:t>он и капитан сборной по волейболу. Надеемся, что и в дальнейшем мы будем участвовать в соревнования</w:t>
      </w:r>
      <w:proofErr w:type="gramStart"/>
      <w:r>
        <w:t xml:space="preserve"> ,</w:t>
      </w:r>
      <w:proofErr w:type="gramEnd"/>
      <w:r>
        <w:t xml:space="preserve"> да и просто так для собственного удовольствия и здоровья . </w:t>
      </w:r>
    </w:p>
    <w:p w:rsidR="0006046F" w:rsidRDefault="0006046F" w:rsidP="0006046F">
      <w:pPr>
        <w:jc w:val="both"/>
      </w:pPr>
      <w:r>
        <w:t>В рядах Вооруженных Сил несут свою службу 7 наших парней</w:t>
      </w:r>
      <w:proofErr w:type="gramStart"/>
      <w:r>
        <w:t xml:space="preserve"> :</w:t>
      </w:r>
      <w:proofErr w:type="gramEnd"/>
    </w:p>
    <w:p w:rsidR="0006046F" w:rsidRDefault="0006046F" w:rsidP="0006046F">
      <w:r>
        <w:t xml:space="preserve">Кротов Эдуард </w:t>
      </w:r>
      <w:proofErr w:type="spellStart"/>
      <w:r>
        <w:t>Аликович</w:t>
      </w:r>
      <w:proofErr w:type="spellEnd"/>
      <w:r>
        <w:t>, о</w:t>
      </w:r>
      <w:proofErr w:type="gramStart"/>
      <w:r>
        <w:t>н-</w:t>
      </w:r>
      <w:proofErr w:type="gramEnd"/>
      <w:r>
        <w:t xml:space="preserve"> контрактник , Майоров В.С., Иванов А.А., Медов Д.Р., Михайлов А.А., Никифоров А.Б, Бояркин А.С. На учете допризывного возраста состоят 17  ребят , из них 3 человек взяли отсрочку в связи с учебой,   2  учатся в 11 классе  ,  4 не прошли мед комиссию . </w:t>
      </w:r>
    </w:p>
    <w:p w:rsidR="0006046F" w:rsidRDefault="0006046F" w:rsidP="0006046F">
      <w:r>
        <w:t xml:space="preserve">В нашем СП находится ОП </w:t>
      </w:r>
      <w:proofErr w:type="spellStart"/>
      <w:r>
        <w:t>Апастовского</w:t>
      </w:r>
      <w:proofErr w:type="spellEnd"/>
      <w:r>
        <w:t xml:space="preserve"> отряда ППС</w:t>
      </w:r>
      <w:proofErr w:type="gramStart"/>
      <w:r>
        <w:t xml:space="preserve"> .</w:t>
      </w:r>
      <w:proofErr w:type="gramEnd"/>
      <w:r>
        <w:t>Начальник ОП  совместно с участковым уполномоченным полиции проводят подворные обходы . Есть дома незастрахованные от несчастий. Застрахованы в Росгосстрах – 121, Ак Барс страхование- 130, Наско-2.Хотелось бы</w:t>
      </w:r>
      <w:proofErr w:type="gramStart"/>
      <w:r>
        <w:t xml:space="preserve"> ,</w:t>
      </w:r>
      <w:proofErr w:type="gramEnd"/>
      <w:r>
        <w:t xml:space="preserve"> чтобы жители поняли как необходимо в наше время застраховать свое имущество. Те, кто не сделали этого, поторопитесь! Про пожарную безопасность подробнее доложит начальник ОП. </w:t>
      </w:r>
      <w:proofErr w:type="gramStart"/>
      <w:r>
        <w:t>-Т</w:t>
      </w:r>
      <w:proofErr w:type="gramEnd"/>
      <w:r>
        <w:t>имофеев Сергей Григорьевич,</w:t>
      </w:r>
    </w:p>
    <w:p w:rsidR="0006046F" w:rsidRDefault="0006046F" w:rsidP="0006046F">
      <w:r>
        <w:t>Камалов Н.С..- участковый</w:t>
      </w:r>
      <w:proofErr w:type="gramStart"/>
      <w:r>
        <w:t xml:space="preserve"> ,</w:t>
      </w:r>
      <w:proofErr w:type="gramEnd"/>
      <w:r>
        <w:t xml:space="preserve"> ознакомят вас о своей работе.</w:t>
      </w:r>
    </w:p>
    <w:p w:rsidR="0006046F" w:rsidRDefault="0006046F" w:rsidP="0006046F"/>
    <w:p w:rsidR="0006046F" w:rsidRDefault="0006046F" w:rsidP="0006046F">
      <w:r>
        <w:t xml:space="preserve"> 17. </w:t>
      </w:r>
      <w:r w:rsidRPr="001D11A3">
        <w:rPr>
          <w:b/>
        </w:rPr>
        <w:t>По вопросам  социального и пенсионного обеспечения</w:t>
      </w:r>
      <w:r>
        <w:t xml:space="preserve"> особых проблем нет</w:t>
      </w:r>
      <w:proofErr w:type="gramStart"/>
      <w:r>
        <w:t xml:space="preserve"> .</w:t>
      </w:r>
      <w:proofErr w:type="gramEnd"/>
      <w:r>
        <w:t xml:space="preserve"> В нашем поселении проживают 212 пенсионеров . Совет ветеранов возглавляет Семенова Галина Александровна. Они участвуют на разных мероприятиях, активные участники этих мероприятий  </w:t>
      </w:r>
      <w:proofErr w:type="spellStart"/>
      <w:r>
        <w:t>Башурин</w:t>
      </w:r>
      <w:proofErr w:type="spellEnd"/>
      <w:r>
        <w:t xml:space="preserve"> П.В., Морозов В.Н. Пенсии выдают вовремя</w:t>
      </w:r>
      <w:proofErr w:type="gramStart"/>
      <w:r>
        <w:t xml:space="preserve"> ,</w:t>
      </w:r>
      <w:proofErr w:type="gramEnd"/>
      <w:r>
        <w:t xml:space="preserve"> задержек нет ,с доставкой все нормально .За одинокими престарелыми закреплены отдельные люди ,они присматривают за ними .</w:t>
      </w:r>
    </w:p>
    <w:p w:rsidR="0006046F" w:rsidRDefault="0006046F" w:rsidP="0006046F">
      <w:pPr>
        <w:jc w:val="both"/>
      </w:pPr>
      <w:r>
        <w:t>Сельское поселение тесно работает с другими организациями</w:t>
      </w:r>
      <w:proofErr w:type="gramStart"/>
      <w:r>
        <w:t xml:space="preserve"> ,</w:t>
      </w:r>
      <w:proofErr w:type="gramEnd"/>
      <w:r>
        <w:t xml:space="preserve">будь то школа Агрофирма, ФАПЫ ,почта, ОП ППС и другие. Летом для Агрофирмы все вместе  собирали </w:t>
      </w:r>
      <w:proofErr w:type="spellStart"/>
      <w:r>
        <w:t>веткорм</w:t>
      </w:r>
      <w:proofErr w:type="spellEnd"/>
      <w:r>
        <w:t xml:space="preserve">. Агрофирма тоже все время </w:t>
      </w:r>
      <w:proofErr w:type="spellStart"/>
      <w:r>
        <w:t>помогает</w:t>
      </w:r>
      <w:proofErr w:type="gramStart"/>
      <w:r>
        <w:t>,т</w:t>
      </w:r>
      <w:proofErr w:type="gramEnd"/>
      <w:r>
        <w:t>о</w:t>
      </w:r>
      <w:proofErr w:type="spellEnd"/>
      <w:r>
        <w:t xml:space="preserve"> это спонсорская помощь при проведении различных  хозяйственных работ, различных мероприятий. Большое им за это спасибо, отдельно руководителю Осипову Юрию Георгиевичу.</w:t>
      </w:r>
    </w:p>
    <w:p w:rsidR="0006046F" w:rsidRDefault="0006046F" w:rsidP="0006046F">
      <w:pPr>
        <w:jc w:val="both"/>
      </w:pPr>
      <w:r>
        <w:t xml:space="preserve">    Также наше поселение третий год подряд завоевывает 1 место в конкурсе по Новогоднему оформлению территорий поселения. Так, что стараемся не подводить. Сейчас ждем результата конкурса среди районов республики, где мы тоже участвуем.</w:t>
      </w:r>
    </w:p>
    <w:p w:rsidR="0006046F" w:rsidRDefault="0006046F" w:rsidP="0006046F">
      <w:pPr>
        <w:jc w:val="both"/>
      </w:pPr>
      <w:r>
        <w:t xml:space="preserve">    </w:t>
      </w:r>
      <w:proofErr w:type="spellStart"/>
      <w:r>
        <w:t>Старотябердинское</w:t>
      </w:r>
      <w:proofErr w:type="spellEnd"/>
      <w:r>
        <w:t xml:space="preserve"> сельское поселение </w:t>
      </w:r>
      <w:proofErr w:type="gramStart"/>
      <w:r>
        <w:t>работает</w:t>
      </w:r>
      <w:proofErr w:type="gramEnd"/>
      <w:r>
        <w:t xml:space="preserve"> руководствуясь ФЗ №13 « Об общих принципах организации местного самоуправления в РФ». Прием граждан ведется по вторникам и пятницам. Каждое обращение </w:t>
      </w:r>
      <w:proofErr w:type="gramStart"/>
      <w:r>
        <w:t>регистрируется</w:t>
      </w:r>
      <w:proofErr w:type="gramEnd"/>
      <w:r>
        <w:t xml:space="preserve"> и стараемся каждую проблему решить полностью. В 2015 году пришли на прием 75 граждан, выдано 458 выписок и справок, 21 характеристика. Также в поселении ведутся нотариальные действия. За прошедший год составлено 20 доверенностей и 3 завещания. Пошлина от этих действий принимается в бюджет поселения. Все новости и решения поселения публикуются на официальном сайте поселения. В сентябре 2016 года состоятся выборы депутатов в Госдуму РФ. Я уверен, что вы все придете на выборы. </w:t>
      </w:r>
    </w:p>
    <w:p w:rsidR="000E361C" w:rsidRDefault="000E361C" w:rsidP="0006046F">
      <w:pPr>
        <w:jc w:val="both"/>
      </w:pPr>
    </w:p>
    <w:p w:rsidR="000E361C" w:rsidRDefault="000E361C" w:rsidP="0006046F">
      <w:pPr>
        <w:jc w:val="both"/>
      </w:pPr>
      <w:r>
        <w:t>Спасибо за внимание!</w:t>
      </w:r>
      <w:bookmarkStart w:id="0" w:name="_GoBack"/>
      <w:bookmarkEnd w:id="0"/>
    </w:p>
    <w:p w:rsidR="0006046F" w:rsidRDefault="0006046F" w:rsidP="0006046F"/>
    <w:p w:rsidR="0006046F" w:rsidRDefault="0006046F" w:rsidP="0006046F"/>
    <w:p w:rsidR="00B60B89" w:rsidRDefault="00B60B89"/>
    <w:sectPr w:rsidR="00B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F"/>
    <w:rsid w:val="0006046F"/>
    <w:rsid w:val="000E361C"/>
    <w:rsid w:val="00B60B89"/>
    <w:rsid w:val="00E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2360</Words>
  <Characters>13457</Characters>
  <Application>Microsoft Office Word</Application>
  <DocSecurity>0</DocSecurity>
  <Lines>112</Lines>
  <Paragraphs>31</Paragraphs>
  <ScaleCrop>false</ScaleCrop>
  <Company>Microsoft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2016-01-28T04:34:00Z</dcterms:created>
  <dcterms:modified xsi:type="dcterms:W3CDTF">2016-01-28T04:40:00Z</dcterms:modified>
</cp:coreProperties>
</file>